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417EB" w14:textId="77777777" w:rsidR="00DB7AD6" w:rsidRPr="00F53E7E" w:rsidRDefault="00DB7AD6" w:rsidP="00E93A2F">
      <w:pPr>
        <w:spacing w:after="0" w:line="276" w:lineRule="auto"/>
        <w:jc w:val="both"/>
        <w:rPr>
          <w:rFonts w:ascii="Arial" w:hAnsi="Arial" w:cs="Arial"/>
          <w:sz w:val="32"/>
          <w:szCs w:val="32"/>
        </w:rPr>
      </w:pPr>
    </w:p>
    <w:p w14:paraId="3767B383" w14:textId="3EC7DADD" w:rsidR="00400369" w:rsidRPr="00F53E7E" w:rsidRDefault="00DB7AD6" w:rsidP="00E93A2F">
      <w:pPr>
        <w:spacing w:after="0" w:line="276" w:lineRule="auto"/>
        <w:jc w:val="center"/>
        <w:rPr>
          <w:rFonts w:ascii="Arial" w:hAnsi="Arial" w:cs="Arial"/>
          <w:b/>
          <w:bCs/>
          <w:sz w:val="32"/>
          <w:szCs w:val="32"/>
        </w:rPr>
      </w:pPr>
      <w:r w:rsidRPr="00F53E7E">
        <w:rPr>
          <w:rFonts w:ascii="Arial" w:hAnsi="Arial" w:cs="Arial"/>
          <w:b/>
          <w:bCs/>
          <w:sz w:val="32"/>
          <w:szCs w:val="32"/>
        </w:rPr>
        <w:t>CONVENIO DE OPERACIÓN PARA PEQUEÑOS</w:t>
      </w:r>
    </w:p>
    <w:p w14:paraId="1DAFCE3B" w14:textId="073D6EAB" w:rsidR="00DB7AD6" w:rsidRPr="00F53E7E" w:rsidRDefault="00DB7AD6" w:rsidP="00E93A2F">
      <w:pPr>
        <w:spacing w:after="0" w:line="276" w:lineRule="auto"/>
        <w:jc w:val="center"/>
        <w:rPr>
          <w:rFonts w:ascii="Arial" w:hAnsi="Arial" w:cs="Arial"/>
          <w:b/>
          <w:bCs/>
          <w:sz w:val="32"/>
          <w:szCs w:val="32"/>
        </w:rPr>
      </w:pPr>
      <w:r w:rsidRPr="00F53E7E">
        <w:rPr>
          <w:rFonts w:ascii="Arial" w:hAnsi="Arial" w:cs="Arial"/>
          <w:b/>
          <w:bCs/>
          <w:sz w:val="32"/>
          <w:szCs w:val="32"/>
        </w:rPr>
        <w:t>MEDIOS DE GENERACION DISTRIBUIDA (PMGD)</w:t>
      </w:r>
    </w:p>
    <w:p w14:paraId="3A5CBC91" w14:textId="475D1B15" w:rsidR="00DB7AD6" w:rsidRPr="00F53E7E" w:rsidRDefault="00DB7AD6" w:rsidP="00E93A2F">
      <w:pPr>
        <w:spacing w:before="240" w:after="0" w:line="276" w:lineRule="auto"/>
        <w:jc w:val="center"/>
        <w:rPr>
          <w:rFonts w:ascii="Arial" w:hAnsi="Arial" w:cs="Arial"/>
          <w:b/>
          <w:bCs/>
        </w:rPr>
      </w:pPr>
      <w:r w:rsidRPr="00F53E7E">
        <w:rPr>
          <w:rFonts w:ascii="Arial" w:hAnsi="Arial" w:cs="Arial"/>
          <w:b/>
          <w:bCs/>
        </w:rPr>
        <w:t xml:space="preserve">ADECUACION NORMATIVA DE ACUERDO CON LA NTCO 2026 Y EL OFICIO CIRCULAR ESTATAL SEC </w:t>
      </w:r>
      <w:proofErr w:type="spellStart"/>
      <w:r w:rsidRPr="00F53E7E">
        <w:rPr>
          <w:rFonts w:ascii="Arial" w:hAnsi="Arial" w:cs="Arial"/>
          <w:b/>
          <w:bCs/>
        </w:rPr>
        <w:t>N°</w:t>
      </w:r>
      <w:proofErr w:type="spellEnd"/>
      <w:r w:rsidRPr="00F53E7E">
        <w:rPr>
          <w:rFonts w:ascii="Arial" w:hAnsi="Arial" w:cs="Arial"/>
          <w:b/>
          <w:bCs/>
        </w:rPr>
        <w:t xml:space="preserve"> 336142</w:t>
      </w:r>
    </w:p>
    <w:p w14:paraId="7124DEC9" w14:textId="77777777" w:rsidR="00DB7AD6" w:rsidRPr="00F53E7E" w:rsidRDefault="00DB7AD6" w:rsidP="00E93A2F">
      <w:pPr>
        <w:spacing w:before="240" w:after="0" w:line="276" w:lineRule="auto"/>
        <w:jc w:val="both"/>
        <w:rPr>
          <w:rFonts w:ascii="Arial" w:hAnsi="Arial" w:cs="Arial"/>
          <w:b/>
          <w:bCs/>
        </w:rPr>
      </w:pPr>
    </w:p>
    <w:p w14:paraId="21ED8E38" w14:textId="67120446" w:rsidR="00DB7AD6" w:rsidRPr="00F53E7E" w:rsidRDefault="00DB7AD6" w:rsidP="00E93A2F">
      <w:pPr>
        <w:widowControl w:val="0"/>
        <w:pBdr>
          <w:top w:val="nil"/>
          <w:left w:val="nil"/>
          <w:bottom w:val="nil"/>
          <w:right w:val="nil"/>
          <w:between w:val="nil"/>
        </w:pBdr>
        <w:spacing w:after="36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 xml:space="preserve">En Santiago, a [___] de [___________] de 2026, entre </w:t>
      </w:r>
      <w:r w:rsidRPr="00F53E7E">
        <w:rPr>
          <w:rFonts w:ascii="Arial" w:eastAsia="Arial" w:hAnsi="Arial" w:cs="Arial"/>
          <w:b/>
          <w:bCs/>
          <w:kern w:val="0"/>
          <w:lang w:eastAsia="es-CL"/>
          <w14:ligatures w14:val="none"/>
        </w:rPr>
        <w:t>EMPRESA ELÉCTRICA MUNICIPAL DE TILTIL</w:t>
      </w:r>
      <w:r w:rsidRPr="00F53E7E">
        <w:rPr>
          <w:rFonts w:ascii="Arial" w:eastAsia="Arial" w:hAnsi="Arial" w:cs="Arial"/>
          <w:kern w:val="0"/>
          <w:lang w:eastAsia="es-CL"/>
          <w14:ligatures w14:val="none"/>
        </w:rPr>
        <w:t xml:space="preserve">, R.U.T. 70.849.500-K, representada por su Gerente General, don [________________________], Cédula Nacional de Identidad </w:t>
      </w:r>
      <w:proofErr w:type="spellStart"/>
      <w:r w:rsidRPr="00F53E7E">
        <w:rPr>
          <w:rFonts w:ascii="Arial" w:eastAsia="Arial" w:hAnsi="Arial" w:cs="Arial"/>
          <w:kern w:val="0"/>
          <w:lang w:eastAsia="es-CL"/>
          <w14:ligatures w14:val="none"/>
        </w:rPr>
        <w:t>N°</w:t>
      </w:r>
      <w:proofErr w:type="spellEnd"/>
      <w:r w:rsidRPr="00F53E7E">
        <w:rPr>
          <w:rFonts w:ascii="Arial" w:eastAsia="Arial" w:hAnsi="Arial" w:cs="Arial"/>
          <w:kern w:val="0"/>
          <w:lang w:eastAsia="es-CL"/>
          <w14:ligatures w14:val="none"/>
        </w:rPr>
        <w:t xml:space="preserve"> [____________], ambos domiciliados en Emilio Valle </w:t>
      </w:r>
      <w:proofErr w:type="spellStart"/>
      <w:r w:rsidRPr="00F53E7E">
        <w:rPr>
          <w:rFonts w:ascii="Arial" w:eastAsia="Arial" w:hAnsi="Arial" w:cs="Arial"/>
          <w:kern w:val="0"/>
          <w:lang w:eastAsia="es-CL"/>
          <w14:ligatures w14:val="none"/>
        </w:rPr>
        <w:t>N°</w:t>
      </w:r>
      <w:proofErr w:type="spellEnd"/>
      <w:r w:rsidRPr="00F53E7E">
        <w:rPr>
          <w:rFonts w:ascii="Arial" w:eastAsia="Arial" w:hAnsi="Arial" w:cs="Arial"/>
          <w:kern w:val="0"/>
          <w:lang w:eastAsia="es-CL"/>
          <w14:ligatures w14:val="none"/>
        </w:rPr>
        <w:t xml:space="preserve"> 013, comuna de Tiltil, en adelante indistintamente "</w:t>
      </w:r>
      <w:r w:rsidRPr="00F53E7E">
        <w:rPr>
          <w:rFonts w:ascii="Arial" w:eastAsia="Arial" w:hAnsi="Arial" w:cs="Arial"/>
          <w:b/>
          <w:bCs/>
          <w:kern w:val="0"/>
          <w:lang w:eastAsia="es-CL"/>
          <w14:ligatures w14:val="none"/>
        </w:rPr>
        <w:t>EEMTT</w:t>
      </w:r>
      <w:r w:rsidRPr="00F53E7E">
        <w:rPr>
          <w:rFonts w:ascii="Arial" w:eastAsia="Arial" w:hAnsi="Arial" w:cs="Arial"/>
          <w:kern w:val="0"/>
          <w:lang w:eastAsia="es-CL"/>
          <w14:ligatures w14:val="none"/>
        </w:rPr>
        <w:t xml:space="preserve">" o "la Distribuidora"; y por la otra parte </w:t>
      </w:r>
      <w:r w:rsidRPr="00F53E7E">
        <w:rPr>
          <w:rFonts w:ascii="Arial" w:eastAsia="Arial" w:hAnsi="Arial" w:cs="Arial"/>
          <w:b/>
          <w:bCs/>
          <w:kern w:val="0"/>
          <w:lang w:eastAsia="es-CL"/>
          <w14:ligatures w14:val="none"/>
        </w:rPr>
        <w:t>[RAZÓN SOCIAL DEL OPERADOR/PROPIETARIO]</w:t>
      </w:r>
      <w:r w:rsidRPr="00F53E7E">
        <w:rPr>
          <w:rFonts w:ascii="Arial" w:eastAsia="Arial" w:hAnsi="Arial" w:cs="Arial"/>
          <w:kern w:val="0"/>
          <w:lang w:eastAsia="es-CL"/>
          <w14:ligatures w14:val="none"/>
        </w:rPr>
        <w:t xml:space="preserve">, R.U.T. [_________________], representada por su Representante Legal, don [________________________], Cédula Nacional de Identidad </w:t>
      </w:r>
      <w:proofErr w:type="spellStart"/>
      <w:r w:rsidRPr="00F53E7E">
        <w:rPr>
          <w:rFonts w:ascii="Arial" w:eastAsia="Arial" w:hAnsi="Arial" w:cs="Arial"/>
          <w:kern w:val="0"/>
          <w:lang w:eastAsia="es-CL"/>
          <w14:ligatures w14:val="none"/>
        </w:rPr>
        <w:t>N°</w:t>
      </w:r>
      <w:proofErr w:type="spellEnd"/>
      <w:r w:rsidRPr="00F53E7E">
        <w:rPr>
          <w:rFonts w:ascii="Arial" w:eastAsia="Arial" w:hAnsi="Arial" w:cs="Arial"/>
          <w:kern w:val="0"/>
          <w:lang w:eastAsia="es-CL"/>
          <w14:ligatures w14:val="none"/>
        </w:rPr>
        <w:t xml:space="preserve"> [____________], ambos domiciliados en [________________________], en adelante "</w:t>
      </w:r>
      <w:r w:rsidRPr="00F53E7E">
        <w:rPr>
          <w:rFonts w:ascii="Arial" w:eastAsia="Arial" w:hAnsi="Arial" w:cs="Arial"/>
          <w:b/>
          <w:bCs/>
          <w:kern w:val="0"/>
          <w:lang w:eastAsia="es-CL"/>
          <w14:ligatures w14:val="none"/>
        </w:rPr>
        <w:t>EL OPERADOR</w:t>
      </w:r>
      <w:r w:rsidRPr="00F53E7E">
        <w:rPr>
          <w:rFonts w:ascii="Arial" w:eastAsia="Arial" w:hAnsi="Arial" w:cs="Arial"/>
          <w:kern w:val="0"/>
          <w:lang w:eastAsia="es-CL"/>
          <w14:ligatures w14:val="none"/>
        </w:rPr>
        <w:t>"; ambas conjuntamente denominadas "las Partes", se ha acordado el siguiente Convenio de Operación adaptado a las exigencias del artículo 3-40 de la Norma Técnica de Conexión y Operación de PMGD (NTCO 2026).</w:t>
      </w:r>
    </w:p>
    <w:p w14:paraId="78C338AF" w14:textId="77777777" w:rsidR="00DB7AD6" w:rsidRPr="00F53E7E" w:rsidRDefault="00DB7AD6" w:rsidP="00E93A2F">
      <w:pPr>
        <w:widowControl w:val="0"/>
        <w:pBdr>
          <w:top w:val="nil"/>
          <w:left w:val="nil"/>
          <w:bottom w:val="nil"/>
          <w:right w:val="nil"/>
          <w:between w:val="nil"/>
        </w:pBdr>
        <w:spacing w:after="180" w:line="276" w:lineRule="auto"/>
        <w:ind w:left="120"/>
        <w:jc w:val="both"/>
        <w:outlineLvl w:val="1"/>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t>CLÁUSULA PRIMERA: ANTECEDENTES Y OBJETO</w:t>
      </w:r>
    </w:p>
    <w:p w14:paraId="74627F1E" w14:textId="77777777" w:rsidR="00DB7AD6" w:rsidRPr="00F53E7E" w:rsidRDefault="00DB7AD6" w:rsidP="00E93A2F">
      <w:pPr>
        <w:widowControl w:val="0"/>
        <w:pBdr>
          <w:top w:val="nil"/>
          <w:left w:val="nil"/>
          <w:bottom w:val="nil"/>
          <w:right w:val="nil"/>
          <w:between w:val="nil"/>
        </w:pBdr>
        <w:spacing w:after="18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 xml:space="preserve">El presente instrumento tiene por objeto fijar las condiciones técnicas, operacionales y de seguridad relativas a la conexión y operación permanente de las instalaciones del Pequeño Medio de Generación Distribuido denominado </w:t>
      </w:r>
      <w:r w:rsidRPr="00F53E7E">
        <w:rPr>
          <w:rFonts w:ascii="Arial" w:eastAsia="Arial" w:hAnsi="Arial" w:cs="Arial"/>
          <w:b/>
          <w:bCs/>
          <w:kern w:val="0"/>
          <w:lang w:eastAsia="es-CL"/>
          <w14:ligatures w14:val="none"/>
        </w:rPr>
        <w:t>[Nombre de la Central PMGD]</w:t>
      </w:r>
      <w:r w:rsidRPr="00F53E7E">
        <w:rPr>
          <w:rFonts w:ascii="Arial" w:eastAsia="Arial" w:hAnsi="Arial" w:cs="Arial"/>
          <w:kern w:val="0"/>
          <w:lang w:eastAsia="es-CL"/>
          <w14:ligatures w14:val="none"/>
        </w:rPr>
        <w:t xml:space="preserve">, de propiedad del OPERADOR, el cual se encuentra interconectado a las redes de distribución de media tensión concesionadas de EEMTT, específicamente en el </w:t>
      </w:r>
      <w:r w:rsidRPr="00F53E7E">
        <w:rPr>
          <w:rFonts w:ascii="Arial" w:eastAsia="Arial" w:hAnsi="Arial" w:cs="Arial"/>
          <w:b/>
          <w:bCs/>
          <w:kern w:val="0"/>
          <w:lang w:eastAsia="es-CL"/>
          <w14:ligatures w14:val="none"/>
        </w:rPr>
        <w:t>Alimentador Rungue</w:t>
      </w:r>
      <w:r w:rsidRPr="00F53E7E">
        <w:rPr>
          <w:rFonts w:ascii="Arial" w:eastAsia="Arial" w:hAnsi="Arial" w:cs="Arial"/>
          <w:kern w:val="0"/>
          <w:lang w:eastAsia="es-CL"/>
          <w14:ligatures w14:val="none"/>
        </w:rPr>
        <w:t>.</w:t>
      </w:r>
    </w:p>
    <w:p w14:paraId="01B39152" w14:textId="77777777" w:rsidR="00DB7AD6" w:rsidRPr="00F53E7E" w:rsidRDefault="00DB7AD6" w:rsidP="00E93A2F">
      <w:pPr>
        <w:widowControl w:val="0"/>
        <w:pBdr>
          <w:top w:val="nil"/>
          <w:left w:val="nil"/>
          <w:bottom w:val="nil"/>
          <w:right w:val="nil"/>
          <w:between w:val="nil"/>
        </w:pBdr>
        <w:spacing w:after="36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 xml:space="preserve">Este convenio se suscribe con el propósito explícito de garantizar la seguridad de las personas, de la infraestructura de distribución y del servicio eléctrico general, dando cumplimiento íntegro a lo dispuesto en el artículo 3-40 de la "Norma Técnica de Conexión y Operación de PMGD en instalaciones de media tensión" (NTCO 2026) y las instrucciones de actualización obligatoria impartidas por la Superintendencia de Electricidad y Combustibles (SEC) mediante el Oficio Circular Electrónico </w:t>
      </w:r>
      <w:proofErr w:type="spellStart"/>
      <w:r w:rsidRPr="00F53E7E">
        <w:rPr>
          <w:rFonts w:ascii="Arial" w:eastAsia="Arial" w:hAnsi="Arial" w:cs="Arial"/>
          <w:kern w:val="0"/>
          <w:lang w:eastAsia="es-CL"/>
          <w14:ligatures w14:val="none"/>
        </w:rPr>
        <w:t>N°</w:t>
      </w:r>
      <w:proofErr w:type="spellEnd"/>
      <w:r w:rsidRPr="00F53E7E">
        <w:rPr>
          <w:rFonts w:ascii="Arial" w:eastAsia="Arial" w:hAnsi="Arial" w:cs="Arial"/>
          <w:kern w:val="0"/>
          <w:lang w:eastAsia="es-CL"/>
          <w14:ligatures w14:val="none"/>
        </w:rPr>
        <w:t xml:space="preserve"> 336142.</w:t>
      </w:r>
    </w:p>
    <w:p w14:paraId="514DBC52" w14:textId="77777777" w:rsidR="0032655D" w:rsidRPr="00F53E7E" w:rsidRDefault="0032655D" w:rsidP="00E93A2F">
      <w:pPr>
        <w:widowControl w:val="0"/>
        <w:pBdr>
          <w:top w:val="nil"/>
          <w:left w:val="nil"/>
          <w:bottom w:val="nil"/>
          <w:right w:val="nil"/>
          <w:between w:val="nil"/>
        </w:pBdr>
        <w:spacing w:after="360" w:line="276" w:lineRule="auto"/>
        <w:jc w:val="both"/>
        <w:rPr>
          <w:rFonts w:ascii="Arial" w:eastAsia="Arial" w:hAnsi="Arial" w:cs="Arial"/>
          <w:kern w:val="0"/>
          <w:lang w:eastAsia="es-CL"/>
          <w14:ligatures w14:val="none"/>
        </w:rPr>
      </w:pPr>
    </w:p>
    <w:p w14:paraId="2EDF878C" w14:textId="77777777" w:rsidR="0032655D" w:rsidRPr="00F53E7E" w:rsidRDefault="0032655D" w:rsidP="00E93A2F">
      <w:pPr>
        <w:widowControl w:val="0"/>
        <w:pBdr>
          <w:top w:val="nil"/>
          <w:left w:val="nil"/>
          <w:bottom w:val="nil"/>
          <w:right w:val="nil"/>
          <w:between w:val="nil"/>
        </w:pBdr>
        <w:spacing w:after="360" w:line="276" w:lineRule="auto"/>
        <w:jc w:val="both"/>
        <w:rPr>
          <w:rFonts w:ascii="Arial" w:eastAsia="Arial" w:hAnsi="Arial" w:cs="Arial"/>
          <w:kern w:val="0"/>
          <w:lang w:eastAsia="es-CL"/>
          <w14:ligatures w14:val="none"/>
        </w:rPr>
      </w:pPr>
    </w:p>
    <w:p w14:paraId="73F26E9E" w14:textId="77777777" w:rsidR="00F53E7E" w:rsidRDefault="00F53E7E" w:rsidP="00E93A2F">
      <w:pPr>
        <w:widowControl w:val="0"/>
        <w:pBdr>
          <w:top w:val="nil"/>
          <w:left w:val="nil"/>
          <w:bottom w:val="nil"/>
          <w:right w:val="nil"/>
          <w:between w:val="nil"/>
        </w:pBdr>
        <w:spacing w:after="360" w:line="276" w:lineRule="auto"/>
        <w:jc w:val="both"/>
        <w:rPr>
          <w:rFonts w:ascii="Arial" w:eastAsia="Arial" w:hAnsi="Arial" w:cs="Arial"/>
          <w:kern w:val="0"/>
          <w:lang w:eastAsia="es-CL"/>
          <w14:ligatures w14:val="none"/>
        </w:rPr>
      </w:pPr>
    </w:p>
    <w:p w14:paraId="01458C86" w14:textId="77777777" w:rsidR="00E93A2F" w:rsidRPr="00F53E7E" w:rsidRDefault="00E93A2F" w:rsidP="00E93A2F">
      <w:pPr>
        <w:widowControl w:val="0"/>
        <w:pBdr>
          <w:top w:val="nil"/>
          <w:left w:val="nil"/>
          <w:bottom w:val="nil"/>
          <w:right w:val="nil"/>
          <w:between w:val="nil"/>
        </w:pBdr>
        <w:spacing w:after="360" w:line="276" w:lineRule="auto"/>
        <w:jc w:val="both"/>
        <w:rPr>
          <w:rFonts w:ascii="Arial" w:eastAsia="Arial" w:hAnsi="Arial" w:cs="Arial"/>
          <w:kern w:val="0"/>
          <w:lang w:eastAsia="es-CL"/>
          <w14:ligatures w14:val="none"/>
        </w:rPr>
      </w:pPr>
    </w:p>
    <w:p w14:paraId="4F4B1ECD" w14:textId="77777777" w:rsidR="0032655D" w:rsidRPr="00F53E7E" w:rsidRDefault="0032655D" w:rsidP="00E93A2F">
      <w:pPr>
        <w:widowControl w:val="0"/>
        <w:pBdr>
          <w:top w:val="nil"/>
          <w:left w:val="nil"/>
          <w:bottom w:val="nil"/>
          <w:right w:val="nil"/>
          <w:between w:val="nil"/>
        </w:pBdr>
        <w:spacing w:after="180" w:line="276" w:lineRule="auto"/>
        <w:ind w:left="120"/>
        <w:jc w:val="both"/>
        <w:outlineLvl w:val="1"/>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lastRenderedPageBreak/>
        <w:t>CLÁUSULA SEGUNDA: MARCO REGULATORIO APLICABLE</w:t>
      </w:r>
    </w:p>
    <w:p w14:paraId="0FE98BB9" w14:textId="77777777" w:rsidR="0032655D" w:rsidRPr="00F53E7E" w:rsidRDefault="0032655D" w:rsidP="00E93A2F">
      <w:pPr>
        <w:widowControl w:val="0"/>
        <w:pBdr>
          <w:top w:val="nil"/>
          <w:left w:val="nil"/>
          <w:bottom w:val="nil"/>
          <w:right w:val="nil"/>
          <w:between w:val="nil"/>
        </w:pBdr>
        <w:spacing w:after="24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Las Partes declaran someterse en todo momento a las disposiciones legales, reglamentarias y técnicas vigentes en el ordenamiento jurídico chileno, las cuales forman parte integrante de este convenio, destacando de manera especial:</w:t>
      </w:r>
    </w:p>
    <w:p w14:paraId="0DA1E53E" w14:textId="77777777" w:rsidR="0032655D" w:rsidRPr="00F53E7E" w:rsidRDefault="0032655D" w:rsidP="00E93A2F">
      <w:pPr>
        <w:widowControl w:val="0"/>
        <w:numPr>
          <w:ilvl w:val="0"/>
          <w:numId w:val="3"/>
        </w:numPr>
        <w:pBdr>
          <w:top w:val="nil"/>
          <w:left w:val="nil"/>
          <w:bottom w:val="nil"/>
          <w:right w:val="nil"/>
          <w:between w:val="nil"/>
        </w:pBdr>
        <w:spacing w:after="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 xml:space="preserve">Decreto con Fuerza de Ley </w:t>
      </w:r>
      <w:proofErr w:type="spellStart"/>
      <w:r w:rsidRPr="00F53E7E">
        <w:rPr>
          <w:rFonts w:ascii="Arial" w:eastAsia="Arial" w:hAnsi="Arial" w:cs="Arial"/>
          <w:kern w:val="0"/>
          <w:lang w:eastAsia="es-CL"/>
          <w14:ligatures w14:val="none"/>
        </w:rPr>
        <w:t>N°</w:t>
      </w:r>
      <w:proofErr w:type="spellEnd"/>
      <w:r w:rsidRPr="00F53E7E">
        <w:rPr>
          <w:rFonts w:ascii="Arial" w:eastAsia="Arial" w:hAnsi="Arial" w:cs="Arial"/>
          <w:kern w:val="0"/>
          <w:lang w:eastAsia="es-CL"/>
          <w14:ligatures w14:val="none"/>
        </w:rPr>
        <w:t xml:space="preserve"> 4/20.018, que fija el texto refundido, coordinado y sistematizado de la Ley General de Servicios Eléctricos (LGSE).</w:t>
      </w:r>
    </w:p>
    <w:p w14:paraId="16E4355F" w14:textId="77777777" w:rsidR="0032655D" w:rsidRPr="00F53E7E" w:rsidRDefault="0032655D" w:rsidP="00E93A2F">
      <w:pPr>
        <w:widowControl w:val="0"/>
        <w:numPr>
          <w:ilvl w:val="0"/>
          <w:numId w:val="3"/>
        </w:numPr>
        <w:pBdr>
          <w:top w:val="nil"/>
          <w:left w:val="nil"/>
          <w:bottom w:val="nil"/>
          <w:right w:val="nil"/>
          <w:between w:val="nil"/>
        </w:pBdr>
        <w:spacing w:after="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 xml:space="preserve">Decreto Supremo </w:t>
      </w:r>
      <w:proofErr w:type="spellStart"/>
      <w:r w:rsidRPr="00F53E7E">
        <w:rPr>
          <w:rFonts w:ascii="Arial" w:eastAsia="Arial" w:hAnsi="Arial" w:cs="Arial"/>
          <w:kern w:val="0"/>
          <w:lang w:eastAsia="es-CL"/>
          <w14:ligatures w14:val="none"/>
        </w:rPr>
        <w:t>N°</w:t>
      </w:r>
      <w:proofErr w:type="spellEnd"/>
      <w:r w:rsidRPr="00F53E7E">
        <w:rPr>
          <w:rFonts w:ascii="Arial" w:eastAsia="Arial" w:hAnsi="Arial" w:cs="Arial"/>
          <w:kern w:val="0"/>
          <w:lang w:eastAsia="es-CL"/>
          <w14:ligatures w14:val="none"/>
        </w:rPr>
        <w:t xml:space="preserve"> 88 de 2020, del Ministerio de Energía, que reglamenta los Medios de Generación Pequeños y los PMGD.</w:t>
      </w:r>
    </w:p>
    <w:p w14:paraId="4BE039AE" w14:textId="77777777" w:rsidR="0032655D" w:rsidRPr="00F53E7E" w:rsidRDefault="0032655D" w:rsidP="00E93A2F">
      <w:pPr>
        <w:widowControl w:val="0"/>
        <w:numPr>
          <w:ilvl w:val="0"/>
          <w:numId w:val="3"/>
        </w:numPr>
        <w:pBdr>
          <w:top w:val="nil"/>
          <w:left w:val="nil"/>
          <w:bottom w:val="nil"/>
          <w:right w:val="nil"/>
          <w:between w:val="nil"/>
        </w:pBdr>
        <w:spacing w:after="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 xml:space="preserve">Resolución Exenta </w:t>
      </w:r>
      <w:proofErr w:type="spellStart"/>
      <w:r w:rsidRPr="00F53E7E">
        <w:rPr>
          <w:rFonts w:ascii="Arial" w:eastAsia="Arial" w:hAnsi="Arial" w:cs="Arial"/>
          <w:kern w:val="0"/>
          <w:lang w:eastAsia="es-CL"/>
          <w14:ligatures w14:val="none"/>
        </w:rPr>
        <w:t>N°</w:t>
      </w:r>
      <w:proofErr w:type="spellEnd"/>
      <w:r w:rsidRPr="00F53E7E">
        <w:rPr>
          <w:rFonts w:ascii="Arial" w:eastAsia="Arial" w:hAnsi="Arial" w:cs="Arial"/>
          <w:kern w:val="0"/>
          <w:lang w:eastAsia="es-CL"/>
          <w14:ligatures w14:val="none"/>
        </w:rPr>
        <w:t xml:space="preserve"> 69 de 2026 de la Comisión Nacional de Energía (CNE), que aprueba el texto refundido y sistematizado de la Norma Técnica de Conexión y Operación de PMGD (NTCO 2026).</w:t>
      </w:r>
    </w:p>
    <w:p w14:paraId="2807B401" w14:textId="42831EAC" w:rsidR="0032655D" w:rsidRPr="00F53E7E" w:rsidRDefault="0032655D" w:rsidP="00E93A2F">
      <w:pPr>
        <w:widowControl w:val="0"/>
        <w:numPr>
          <w:ilvl w:val="0"/>
          <w:numId w:val="3"/>
        </w:numPr>
        <w:pBdr>
          <w:top w:val="nil"/>
          <w:left w:val="nil"/>
          <w:bottom w:val="nil"/>
          <w:right w:val="nil"/>
          <w:between w:val="nil"/>
        </w:pBdr>
        <w:spacing w:after="9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Normativa e instrucciones particulares dictadas por la Superintendencia de Electricidad y Combustibles (SEC) y el Coordinador Eléctrico Nacional.</w:t>
      </w:r>
    </w:p>
    <w:p w14:paraId="238CCA74" w14:textId="77777777" w:rsidR="0032655D" w:rsidRPr="00F53E7E" w:rsidRDefault="0032655D" w:rsidP="00E93A2F">
      <w:pPr>
        <w:widowControl w:val="0"/>
        <w:pBdr>
          <w:top w:val="nil"/>
          <w:left w:val="nil"/>
          <w:bottom w:val="nil"/>
          <w:right w:val="nil"/>
          <w:between w:val="nil"/>
        </w:pBdr>
        <w:spacing w:before="360" w:after="180" w:line="276" w:lineRule="auto"/>
        <w:ind w:left="120"/>
        <w:jc w:val="both"/>
        <w:outlineLvl w:val="1"/>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t>CLÁUSULA TERCERA: CONDICIONES TÉCNICAS GENERALES DE LA PLANTA</w:t>
      </w:r>
    </w:p>
    <w:p w14:paraId="285E3CBF" w14:textId="77777777" w:rsidR="0032655D" w:rsidRPr="00F53E7E" w:rsidRDefault="0032655D" w:rsidP="00E93A2F">
      <w:pPr>
        <w:widowControl w:val="0"/>
        <w:pBdr>
          <w:top w:val="nil"/>
          <w:left w:val="nil"/>
          <w:bottom w:val="nil"/>
          <w:right w:val="nil"/>
          <w:between w:val="nil"/>
        </w:pBdr>
        <w:spacing w:after="18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Las características técnicas esenciales del punto de acoplamiento y de la central se detallan en el siguiente cuadro descriptivo:</w:t>
      </w:r>
    </w:p>
    <w:tbl>
      <w:tblPr>
        <w:tblW w:w="9360" w:type="dxa"/>
        <w:tblBorders>
          <w:top w:val="single" w:sz="6" w:space="0" w:color="D3D3D3"/>
          <w:left w:val="single" w:sz="6" w:space="0" w:color="D3D3D3"/>
          <w:bottom w:val="single" w:sz="6" w:space="0" w:color="D3D3D3"/>
          <w:right w:val="single" w:sz="6" w:space="0" w:color="D3D3D3"/>
          <w:insideH w:val="single" w:sz="6" w:space="0" w:color="D3D3D3"/>
          <w:insideV w:val="single" w:sz="6" w:space="0" w:color="D3D3D3"/>
        </w:tblBorders>
        <w:tblLayout w:type="fixed"/>
        <w:tblLook w:val="0600" w:firstRow="0" w:lastRow="0" w:firstColumn="0" w:lastColumn="0" w:noHBand="1" w:noVBand="1"/>
      </w:tblPr>
      <w:tblGrid>
        <w:gridCol w:w="3744"/>
        <w:gridCol w:w="5616"/>
      </w:tblGrid>
      <w:tr w:rsidR="0032655D" w:rsidRPr="00F53E7E" w14:paraId="7549094C" w14:textId="77777777" w:rsidTr="00555DC4">
        <w:trPr>
          <w:tblHeader/>
        </w:trPr>
        <w:tc>
          <w:tcPr>
            <w:tcW w:w="3744" w:type="dxa"/>
            <w:tcBorders>
              <w:top w:val="single" w:sz="6" w:space="0" w:color="D3D3D3"/>
              <w:left w:val="single" w:sz="6" w:space="0" w:color="D3D3D3"/>
              <w:bottom w:val="single" w:sz="6" w:space="0" w:color="D3D3D3"/>
              <w:right w:val="single" w:sz="6" w:space="0" w:color="D3D3D3"/>
            </w:tcBorders>
            <w:shd w:val="clear" w:color="auto" w:fill="F2F4F7"/>
            <w:tcMar>
              <w:top w:w="120" w:type="dxa"/>
              <w:left w:w="120" w:type="dxa"/>
              <w:bottom w:w="120" w:type="dxa"/>
              <w:right w:w="120" w:type="dxa"/>
            </w:tcMar>
          </w:tcPr>
          <w:p w14:paraId="0C5F36D8"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t>Parámetro Técnico</w:t>
            </w:r>
          </w:p>
        </w:tc>
        <w:tc>
          <w:tcPr>
            <w:tcW w:w="5616" w:type="dxa"/>
            <w:tcBorders>
              <w:top w:val="single" w:sz="6" w:space="0" w:color="D3D3D3"/>
              <w:left w:val="single" w:sz="6" w:space="0" w:color="D3D3D3"/>
              <w:bottom w:val="single" w:sz="6" w:space="0" w:color="D3D3D3"/>
              <w:right w:val="single" w:sz="6" w:space="0" w:color="D3D3D3"/>
            </w:tcBorders>
            <w:shd w:val="clear" w:color="auto" w:fill="F2F4F7"/>
            <w:tcMar>
              <w:top w:w="120" w:type="dxa"/>
              <w:left w:w="120" w:type="dxa"/>
              <w:bottom w:w="120" w:type="dxa"/>
              <w:right w:w="120" w:type="dxa"/>
            </w:tcMar>
          </w:tcPr>
          <w:p w14:paraId="3BC7A561"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t>Especificación de la Instalación</w:t>
            </w:r>
          </w:p>
          <w:p w14:paraId="75205AD1" w14:textId="77777777" w:rsidR="0032655D" w:rsidRPr="00F53E7E" w:rsidRDefault="0032655D" w:rsidP="00E93A2F">
            <w:pPr>
              <w:widowControl w:val="0"/>
              <w:pBdr>
                <w:top w:val="nil"/>
                <w:left w:val="nil"/>
                <w:bottom w:val="nil"/>
                <w:right w:val="nil"/>
                <w:between w:val="nil"/>
              </w:pBdr>
              <w:spacing w:after="0" w:line="276" w:lineRule="auto"/>
              <w:rPr>
                <w:rFonts w:ascii="Arial" w:eastAsia="Arial" w:hAnsi="Arial" w:cs="Arial"/>
                <w:kern w:val="0"/>
                <w:lang w:eastAsia="es-CL"/>
                <w14:ligatures w14:val="none"/>
              </w:rPr>
            </w:pPr>
            <w:r w:rsidRPr="00F53E7E">
              <w:rPr>
                <w:rFonts w:ascii="Arial" w:eastAsia="Arial" w:hAnsi="Arial" w:cs="Arial"/>
                <w:kern w:val="0"/>
                <w:lang w:eastAsia="es-CL"/>
                <w14:ligatures w14:val="none"/>
              </w:rPr>
              <w:t xml:space="preserve"> </w:t>
            </w:r>
          </w:p>
        </w:tc>
      </w:tr>
      <w:tr w:rsidR="0032655D" w:rsidRPr="00F53E7E" w14:paraId="029B961C" w14:textId="77777777" w:rsidTr="00555DC4">
        <w:tc>
          <w:tcPr>
            <w:tcW w:w="3744"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0DF68EBD"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b/>
                <w:bCs/>
                <w:kern w:val="0"/>
                <w:lang w:eastAsia="es-CL"/>
                <w14:ligatures w14:val="none"/>
              </w:rPr>
            </w:pPr>
            <w:r w:rsidRPr="00F53E7E">
              <w:rPr>
                <w:rFonts w:ascii="Arial" w:eastAsia="Arial" w:hAnsi="Arial" w:cs="Arial"/>
                <w:b/>
                <w:bCs/>
                <w:kern w:val="0"/>
                <w:lang w:eastAsia="es-CL"/>
                <w14:ligatures w14:val="none"/>
              </w:rPr>
              <w:t>Tecnología de Generación</w:t>
            </w:r>
          </w:p>
        </w:tc>
        <w:tc>
          <w:tcPr>
            <w:tcW w:w="5616"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46CEB251"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kern w:val="0"/>
                <w:lang w:eastAsia="es-CL"/>
                <w14:ligatures w14:val="none"/>
              </w:rPr>
            </w:pPr>
            <w:r w:rsidRPr="00F53E7E">
              <w:rPr>
                <w:rFonts w:ascii="Arial" w:eastAsia="Arial" w:hAnsi="Arial" w:cs="Arial"/>
                <w:kern w:val="0"/>
                <w:lang w:eastAsia="es-CL"/>
                <w14:ligatures w14:val="none"/>
              </w:rPr>
              <w:t>[</w:t>
            </w:r>
            <w:proofErr w:type="spellStart"/>
            <w:r w:rsidRPr="00F53E7E">
              <w:rPr>
                <w:rFonts w:ascii="Arial" w:eastAsia="Arial" w:hAnsi="Arial" w:cs="Arial"/>
                <w:kern w:val="0"/>
                <w:lang w:eastAsia="es-CL"/>
                <w14:ligatures w14:val="none"/>
              </w:rPr>
              <w:t>Ej</w:t>
            </w:r>
            <w:proofErr w:type="spellEnd"/>
            <w:r w:rsidRPr="00F53E7E">
              <w:rPr>
                <w:rFonts w:ascii="Arial" w:eastAsia="Arial" w:hAnsi="Arial" w:cs="Arial"/>
                <w:kern w:val="0"/>
                <w:lang w:eastAsia="es-CL"/>
                <w14:ligatures w14:val="none"/>
              </w:rPr>
              <w:t>: Fotovoltaica / Eólica / Hidráulica]</w:t>
            </w:r>
          </w:p>
        </w:tc>
      </w:tr>
      <w:tr w:rsidR="0032655D" w:rsidRPr="00F53E7E" w14:paraId="17ACF880" w14:textId="77777777" w:rsidTr="00555DC4">
        <w:tc>
          <w:tcPr>
            <w:tcW w:w="3744"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25DA6AFE"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b/>
                <w:bCs/>
                <w:kern w:val="0"/>
                <w:lang w:eastAsia="es-CL"/>
                <w14:ligatures w14:val="none"/>
              </w:rPr>
            </w:pPr>
            <w:r w:rsidRPr="00F53E7E">
              <w:rPr>
                <w:rFonts w:ascii="Arial" w:eastAsia="Arial" w:hAnsi="Arial" w:cs="Arial"/>
                <w:b/>
                <w:bCs/>
                <w:kern w:val="0"/>
                <w:lang w:eastAsia="es-CL"/>
                <w14:ligatures w14:val="none"/>
              </w:rPr>
              <w:t>Capacidad Máxima de Inyección</w:t>
            </w:r>
          </w:p>
        </w:tc>
        <w:tc>
          <w:tcPr>
            <w:tcW w:w="5616"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47475C4E"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kern w:val="0"/>
                <w:lang w:eastAsia="es-CL"/>
                <w14:ligatures w14:val="none"/>
              </w:rPr>
            </w:pPr>
            <w:r w:rsidRPr="00F53E7E">
              <w:rPr>
                <w:rFonts w:ascii="Arial" w:eastAsia="Arial" w:hAnsi="Arial" w:cs="Arial"/>
                <w:kern w:val="0"/>
                <w:lang w:eastAsia="es-CL"/>
                <w14:ligatures w14:val="none"/>
              </w:rPr>
              <w:t xml:space="preserve">[__________] </w:t>
            </w:r>
            <w:proofErr w:type="spellStart"/>
            <w:r w:rsidRPr="00F53E7E">
              <w:rPr>
                <w:rFonts w:ascii="Arial" w:eastAsia="Arial" w:hAnsi="Arial" w:cs="Arial"/>
                <w:kern w:val="0"/>
                <w:lang w:eastAsia="es-CL"/>
                <w14:ligatures w14:val="none"/>
              </w:rPr>
              <w:t>kWac</w:t>
            </w:r>
            <w:proofErr w:type="spellEnd"/>
          </w:p>
        </w:tc>
      </w:tr>
      <w:tr w:rsidR="0032655D" w:rsidRPr="00F53E7E" w14:paraId="5635E8C4" w14:textId="77777777" w:rsidTr="00555DC4">
        <w:tc>
          <w:tcPr>
            <w:tcW w:w="3744"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61C60A02"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b/>
                <w:bCs/>
                <w:kern w:val="0"/>
                <w:lang w:eastAsia="es-CL"/>
                <w14:ligatures w14:val="none"/>
              </w:rPr>
            </w:pPr>
            <w:r w:rsidRPr="00F53E7E">
              <w:rPr>
                <w:rFonts w:ascii="Arial" w:eastAsia="Arial" w:hAnsi="Arial" w:cs="Arial"/>
                <w:b/>
                <w:bCs/>
                <w:kern w:val="0"/>
                <w:lang w:eastAsia="es-CL"/>
                <w14:ligatures w14:val="none"/>
              </w:rPr>
              <w:t xml:space="preserve">Punto de Conexión y Poste </w:t>
            </w:r>
            <w:proofErr w:type="spellStart"/>
            <w:r w:rsidRPr="00F53E7E">
              <w:rPr>
                <w:rFonts w:ascii="Arial" w:eastAsia="Arial" w:hAnsi="Arial" w:cs="Arial"/>
                <w:b/>
                <w:bCs/>
                <w:kern w:val="0"/>
                <w:lang w:eastAsia="es-CL"/>
                <w14:ligatures w14:val="none"/>
              </w:rPr>
              <w:t>N°</w:t>
            </w:r>
            <w:proofErr w:type="spellEnd"/>
          </w:p>
        </w:tc>
        <w:tc>
          <w:tcPr>
            <w:tcW w:w="5616"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057AE1D2"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kern w:val="0"/>
                <w:lang w:eastAsia="es-CL"/>
                <w14:ligatures w14:val="none"/>
              </w:rPr>
            </w:pPr>
            <w:r w:rsidRPr="00F53E7E">
              <w:rPr>
                <w:rFonts w:ascii="Arial" w:eastAsia="Arial" w:hAnsi="Arial" w:cs="Arial"/>
                <w:kern w:val="0"/>
                <w:lang w:eastAsia="es-CL"/>
                <w14:ligatures w14:val="none"/>
              </w:rPr>
              <w:t xml:space="preserve">Alimentador Rungue - Poste </w:t>
            </w:r>
            <w:proofErr w:type="spellStart"/>
            <w:r w:rsidRPr="00F53E7E">
              <w:rPr>
                <w:rFonts w:ascii="Arial" w:eastAsia="Arial" w:hAnsi="Arial" w:cs="Arial"/>
                <w:kern w:val="0"/>
                <w:lang w:eastAsia="es-CL"/>
                <w14:ligatures w14:val="none"/>
              </w:rPr>
              <w:t>N°</w:t>
            </w:r>
            <w:proofErr w:type="spellEnd"/>
            <w:r w:rsidRPr="00F53E7E">
              <w:rPr>
                <w:rFonts w:ascii="Arial" w:eastAsia="Arial" w:hAnsi="Arial" w:cs="Arial"/>
                <w:kern w:val="0"/>
                <w:lang w:eastAsia="es-CL"/>
                <w14:ligatures w14:val="none"/>
              </w:rPr>
              <w:t xml:space="preserve"> [__________]</w:t>
            </w:r>
          </w:p>
        </w:tc>
      </w:tr>
      <w:tr w:rsidR="0032655D" w:rsidRPr="00F53E7E" w14:paraId="2C9FE781" w14:textId="77777777" w:rsidTr="00555DC4">
        <w:tc>
          <w:tcPr>
            <w:tcW w:w="3744"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6D2F78DF"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b/>
                <w:bCs/>
                <w:kern w:val="0"/>
                <w:lang w:eastAsia="es-CL"/>
                <w14:ligatures w14:val="none"/>
              </w:rPr>
            </w:pPr>
            <w:r w:rsidRPr="00F53E7E">
              <w:rPr>
                <w:rFonts w:ascii="Arial" w:eastAsia="Arial" w:hAnsi="Arial" w:cs="Arial"/>
                <w:b/>
                <w:bCs/>
                <w:kern w:val="0"/>
                <w:lang w:eastAsia="es-CL"/>
                <w14:ligatures w14:val="none"/>
              </w:rPr>
              <w:t>Tensión de Servicio Nominal</w:t>
            </w:r>
          </w:p>
        </w:tc>
        <w:tc>
          <w:tcPr>
            <w:tcW w:w="5616"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513D02C4"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kern w:val="0"/>
                <w:lang w:eastAsia="es-CL"/>
                <w14:ligatures w14:val="none"/>
              </w:rPr>
            </w:pPr>
            <w:r w:rsidRPr="00F53E7E">
              <w:rPr>
                <w:rFonts w:ascii="Arial" w:eastAsia="Arial" w:hAnsi="Arial" w:cs="Arial"/>
                <w:kern w:val="0"/>
                <w:lang w:eastAsia="es-CL"/>
                <w14:ligatures w14:val="none"/>
              </w:rPr>
              <w:t>23 kV (Trifásico)</w:t>
            </w:r>
          </w:p>
        </w:tc>
      </w:tr>
      <w:tr w:rsidR="0032655D" w:rsidRPr="00F53E7E" w14:paraId="05565398" w14:textId="77777777" w:rsidTr="00555DC4">
        <w:tc>
          <w:tcPr>
            <w:tcW w:w="3744"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0D811296"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b/>
                <w:bCs/>
                <w:kern w:val="0"/>
                <w:lang w:eastAsia="es-CL"/>
                <w14:ligatures w14:val="none"/>
              </w:rPr>
            </w:pPr>
            <w:r w:rsidRPr="00F53E7E">
              <w:rPr>
                <w:rFonts w:ascii="Arial" w:eastAsia="Arial" w:hAnsi="Arial" w:cs="Arial"/>
                <w:b/>
                <w:bCs/>
                <w:kern w:val="0"/>
                <w:lang w:eastAsia="es-CL"/>
                <w14:ligatures w14:val="none"/>
              </w:rPr>
              <w:t>Equipo de Cabecera y Frontera</w:t>
            </w:r>
          </w:p>
        </w:tc>
        <w:tc>
          <w:tcPr>
            <w:tcW w:w="5616"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2BB2CC5A"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kern w:val="0"/>
                <w:lang w:eastAsia="es-CL"/>
                <w14:ligatures w14:val="none"/>
              </w:rPr>
            </w:pPr>
            <w:proofErr w:type="spellStart"/>
            <w:r w:rsidRPr="00F53E7E">
              <w:rPr>
                <w:rFonts w:ascii="Arial" w:eastAsia="Arial" w:hAnsi="Arial" w:cs="Arial"/>
                <w:kern w:val="0"/>
                <w:lang w:eastAsia="es-CL"/>
                <w14:ligatures w14:val="none"/>
              </w:rPr>
              <w:t>Reconectador</w:t>
            </w:r>
            <w:proofErr w:type="spellEnd"/>
            <w:r w:rsidRPr="00F53E7E">
              <w:rPr>
                <w:rFonts w:ascii="Arial" w:eastAsia="Arial" w:hAnsi="Arial" w:cs="Arial"/>
                <w:kern w:val="0"/>
                <w:lang w:eastAsia="es-CL"/>
                <w14:ligatures w14:val="none"/>
              </w:rPr>
              <w:t xml:space="preserve"> Trifásico de Media Tensión [Código de Equipo, </w:t>
            </w:r>
            <w:proofErr w:type="spellStart"/>
            <w:r w:rsidRPr="00F53E7E">
              <w:rPr>
                <w:rFonts w:ascii="Arial" w:eastAsia="Arial" w:hAnsi="Arial" w:cs="Arial"/>
                <w:kern w:val="0"/>
                <w:lang w:eastAsia="es-CL"/>
                <w14:ligatures w14:val="none"/>
              </w:rPr>
              <w:t>ej</w:t>
            </w:r>
            <w:proofErr w:type="spellEnd"/>
            <w:r w:rsidRPr="00F53E7E">
              <w:rPr>
                <w:rFonts w:ascii="Arial" w:eastAsia="Arial" w:hAnsi="Arial" w:cs="Arial"/>
                <w:kern w:val="0"/>
                <w:lang w:eastAsia="es-CL"/>
                <w14:ligatures w14:val="none"/>
              </w:rPr>
              <w:t>: R6]</w:t>
            </w:r>
          </w:p>
        </w:tc>
      </w:tr>
      <w:tr w:rsidR="0032655D" w:rsidRPr="00F53E7E" w14:paraId="7B261C88" w14:textId="77777777" w:rsidTr="00555DC4">
        <w:tc>
          <w:tcPr>
            <w:tcW w:w="3744"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5BD198DA"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b/>
                <w:bCs/>
                <w:kern w:val="0"/>
                <w:lang w:eastAsia="es-CL"/>
                <w14:ligatures w14:val="none"/>
              </w:rPr>
            </w:pPr>
            <w:r w:rsidRPr="00F53E7E">
              <w:rPr>
                <w:rFonts w:ascii="Arial" w:eastAsia="Arial" w:hAnsi="Arial" w:cs="Arial"/>
                <w:b/>
                <w:bCs/>
                <w:kern w:val="0"/>
                <w:lang w:eastAsia="es-CL"/>
                <w14:ligatures w14:val="none"/>
              </w:rPr>
              <w:t>Configuración Transformador Elevador</w:t>
            </w:r>
          </w:p>
        </w:tc>
        <w:tc>
          <w:tcPr>
            <w:tcW w:w="5616"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12E1CA99" w14:textId="77777777" w:rsidR="0032655D" w:rsidRPr="00F53E7E" w:rsidRDefault="0032655D" w:rsidP="00E93A2F">
            <w:pPr>
              <w:widowControl w:val="0"/>
              <w:pBdr>
                <w:top w:val="nil"/>
                <w:left w:val="nil"/>
                <w:bottom w:val="nil"/>
                <w:right w:val="nil"/>
                <w:between w:val="nil"/>
              </w:pBdr>
              <w:spacing w:before="120" w:after="120" w:line="276" w:lineRule="auto"/>
              <w:rPr>
                <w:rFonts w:ascii="Arial" w:eastAsia="Arial" w:hAnsi="Arial" w:cs="Arial"/>
                <w:kern w:val="0"/>
                <w:lang w:eastAsia="es-CL"/>
                <w14:ligatures w14:val="none"/>
              </w:rPr>
            </w:pPr>
            <w:r w:rsidRPr="00F53E7E">
              <w:rPr>
                <w:rFonts w:ascii="Arial" w:eastAsia="Arial" w:hAnsi="Arial" w:cs="Arial"/>
                <w:kern w:val="0"/>
                <w:lang w:eastAsia="es-CL"/>
                <w14:ligatures w14:val="none"/>
              </w:rPr>
              <w:t xml:space="preserve">[__________] </w:t>
            </w:r>
            <w:proofErr w:type="spellStart"/>
            <w:r w:rsidRPr="00F53E7E">
              <w:rPr>
                <w:rFonts w:ascii="Arial" w:eastAsia="Arial" w:hAnsi="Arial" w:cs="Arial"/>
                <w:kern w:val="0"/>
                <w:lang w:eastAsia="es-CL"/>
                <w14:ligatures w14:val="none"/>
              </w:rPr>
              <w:t>kVA</w:t>
            </w:r>
            <w:proofErr w:type="spellEnd"/>
            <w:r w:rsidRPr="00F53E7E">
              <w:rPr>
                <w:rFonts w:ascii="Arial" w:eastAsia="Arial" w:hAnsi="Arial" w:cs="Arial"/>
                <w:kern w:val="0"/>
                <w:lang w:eastAsia="es-CL"/>
                <w14:ligatures w14:val="none"/>
              </w:rPr>
              <w:t>, Conexión Devaneos [</w:t>
            </w:r>
            <w:proofErr w:type="spellStart"/>
            <w:r w:rsidRPr="00F53E7E">
              <w:rPr>
                <w:rFonts w:ascii="Arial" w:eastAsia="Arial" w:hAnsi="Arial" w:cs="Arial"/>
                <w:kern w:val="0"/>
                <w:lang w:eastAsia="es-CL"/>
                <w14:ligatures w14:val="none"/>
              </w:rPr>
              <w:t>Ej</w:t>
            </w:r>
            <w:proofErr w:type="spellEnd"/>
            <w:r w:rsidRPr="00F53E7E">
              <w:rPr>
                <w:rFonts w:ascii="Arial" w:eastAsia="Arial" w:hAnsi="Arial" w:cs="Arial"/>
                <w:kern w:val="0"/>
                <w:lang w:eastAsia="es-CL"/>
                <w14:ligatures w14:val="none"/>
              </w:rPr>
              <w:t>: Dyn5 / Ynd1]</w:t>
            </w:r>
          </w:p>
        </w:tc>
      </w:tr>
    </w:tbl>
    <w:p w14:paraId="67A8AED5" w14:textId="77777777" w:rsidR="0032655D" w:rsidRDefault="0032655D" w:rsidP="00E93A2F">
      <w:pPr>
        <w:widowControl w:val="0"/>
        <w:pBdr>
          <w:top w:val="nil"/>
          <w:left w:val="nil"/>
          <w:bottom w:val="nil"/>
          <w:right w:val="nil"/>
          <w:between w:val="nil"/>
        </w:pBdr>
        <w:spacing w:after="180" w:line="276" w:lineRule="auto"/>
        <w:jc w:val="both"/>
        <w:rPr>
          <w:rFonts w:ascii="Arial" w:eastAsia="Arial" w:hAnsi="Arial" w:cs="Arial"/>
          <w:kern w:val="0"/>
          <w:lang w:eastAsia="es-CL"/>
          <w14:ligatures w14:val="none"/>
        </w:rPr>
      </w:pPr>
    </w:p>
    <w:p w14:paraId="63FA156E" w14:textId="77777777" w:rsidR="00E93A2F" w:rsidRPr="00F53E7E" w:rsidRDefault="00E93A2F" w:rsidP="00E93A2F">
      <w:pPr>
        <w:widowControl w:val="0"/>
        <w:pBdr>
          <w:top w:val="nil"/>
          <w:left w:val="nil"/>
          <w:bottom w:val="nil"/>
          <w:right w:val="nil"/>
          <w:between w:val="nil"/>
        </w:pBdr>
        <w:spacing w:after="180" w:line="276" w:lineRule="auto"/>
        <w:jc w:val="both"/>
        <w:rPr>
          <w:rFonts w:ascii="Arial" w:eastAsia="Arial" w:hAnsi="Arial" w:cs="Arial"/>
          <w:kern w:val="0"/>
          <w:lang w:eastAsia="es-CL"/>
          <w14:ligatures w14:val="none"/>
        </w:rPr>
      </w:pPr>
    </w:p>
    <w:p w14:paraId="059856A6" w14:textId="77777777" w:rsidR="0032655D" w:rsidRPr="00F53E7E" w:rsidRDefault="0032655D" w:rsidP="00E93A2F">
      <w:pPr>
        <w:widowControl w:val="0"/>
        <w:pBdr>
          <w:top w:val="nil"/>
          <w:left w:val="nil"/>
          <w:bottom w:val="nil"/>
          <w:right w:val="nil"/>
          <w:between w:val="nil"/>
        </w:pBdr>
        <w:spacing w:before="360" w:after="180" w:line="276" w:lineRule="auto"/>
        <w:ind w:left="120"/>
        <w:jc w:val="both"/>
        <w:outlineLvl w:val="1"/>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lastRenderedPageBreak/>
        <w:t>CLÁUSULA CUARTA: ACTUALIZACIÓN OBLIGATORIA DEL PERFIL DE RED Y PROTECCIONES</w:t>
      </w:r>
    </w:p>
    <w:p w14:paraId="55FBFE78" w14:textId="77777777" w:rsidR="0032655D" w:rsidRPr="00F53E7E" w:rsidRDefault="0032655D" w:rsidP="00E93A2F">
      <w:pPr>
        <w:widowControl w:val="0"/>
        <w:pBdr>
          <w:top w:val="nil"/>
          <w:left w:val="nil"/>
          <w:bottom w:val="nil"/>
          <w:right w:val="nil"/>
          <w:between w:val="nil"/>
        </w:pBdr>
        <w:spacing w:after="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En virtud del artículo 10-5 y 9-11 de la NTCO 2026, EL OPERADOR se obliga formalmente a actualizar y reconfigurar de manera obligatoria los ajustes de protección de la Red de Interconexión (RI) de la central, adaptándolos al nuevo Perfil de Red normativo.</w:t>
      </w:r>
    </w:p>
    <w:p w14:paraId="3F5E27B9" w14:textId="77777777" w:rsidR="0032655D" w:rsidRPr="00F53E7E" w:rsidRDefault="0032655D" w:rsidP="00E93A2F">
      <w:pPr>
        <w:widowControl w:val="0"/>
        <w:pBdr>
          <w:top w:val="nil"/>
          <w:left w:val="nil"/>
          <w:bottom w:val="nil"/>
          <w:right w:val="nil"/>
          <w:between w:val="nil"/>
        </w:pBdr>
        <w:spacing w:after="18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Para dichos fines, se acuerda el siguiente protocolo técnico operativo:</w:t>
      </w:r>
    </w:p>
    <w:p w14:paraId="1A26ADCA" w14:textId="77777777" w:rsidR="0032655D" w:rsidRPr="00F53E7E" w:rsidRDefault="0032655D" w:rsidP="00E93A2F">
      <w:pPr>
        <w:widowControl w:val="0"/>
        <w:numPr>
          <w:ilvl w:val="0"/>
          <w:numId w:val="4"/>
        </w:numPr>
        <w:pBdr>
          <w:top w:val="nil"/>
          <w:left w:val="nil"/>
          <w:bottom w:val="nil"/>
          <w:right w:val="nil"/>
          <w:between w:val="nil"/>
        </w:pBdr>
        <w:spacing w:after="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EL OPERADOR coordinará con el área técnica de EEMTT las ventanas de tiempo requeridas para la implementación física o remota de los nuevos umbrales de despeje de fallas de tensión y frecuencia.</w:t>
      </w:r>
    </w:p>
    <w:p w14:paraId="58E5E018" w14:textId="77777777" w:rsidR="0032655D" w:rsidRPr="00F53E7E" w:rsidRDefault="0032655D" w:rsidP="00E93A2F">
      <w:pPr>
        <w:widowControl w:val="0"/>
        <w:numPr>
          <w:ilvl w:val="0"/>
          <w:numId w:val="4"/>
        </w:numPr>
        <w:pBdr>
          <w:top w:val="nil"/>
          <w:left w:val="nil"/>
          <w:bottom w:val="nil"/>
          <w:right w:val="nil"/>
          <w:between w:val="nil"/>
        </w:pBdr>
        <w:spacing w:after="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Los nuevos valores y curvas de operación aprobados quedarán registrados explícitamente en el Anexo de Coordinación de Protecciones del presente convenio.</w:t>
      </w:r>
    </w:p>
    <w:p w14:paraId="1C5EA286" w14:textId="1072C6C0" w:rsidR="0032655D" w:rsidRPr="00F53E7E" w:rsidRDefault="0032655D" w:rsidP="00E93A2F">
      <w:pPr>
        <w:widowControl w:val="0"/>
        <w:numPr>
          <w:ilvl w:val="0"/>
          <w:numId w:val="4"/>
        </w:numPr>
        <w:pBdr>
          <w:top w:val="nil"/>
          <w:left w:val="nil"/>
          <w:bottom w:val="nil"/>
          <w:right w:val="nil"/>
          <w:between w:val="nil"/>
        </w:pBdr>
        <w:spacing w:after="9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 xml:space="preserve">De conformidad con el Oficio </w:t>
      </w:r>
      <w:proofErr w:type="spellStart"/>
      <w:r w:rsidRPr="00F53E7E">
        <w:rPr>
          <w:rFonts w:ascii="Arial" w:eastAsia="Arial" w:hAnsi="Arial" w:cs="Arial"/>
          <w:kern w:val="0"/>
          <w:lang w:eastAsia="es-CL"/>
          <w14:ligatures w14:val="none"/>
        </w:rPr>
        <w:t>N°</w:t>
      </w:r>
      <w:proofErr w:type="spellEnd"/>
      <w:r w:rsidRPr="00F53E7E">
        <w:rPr>
          <w:rFonts w:ascii="Arial" w:eastAsia="Arial" w:hAnsi="Arial" w:cs="Arial"/>
          <w:kern w:val="0"/>
          <w:lang w:eastAsia="es-CL"/>
          <w14:ligatures w14:val="none"/>
        </w:rPr>
        <w:t xml:space="preserve"> 336142 de la SEC, el incumplimiento de estos plazos o la alteración no autorizada de estos parámetros técnicos facultará a EEMTT a ejercer medidas operativas preventivas inmediatas para salvaguardar la red eléctrica, incluyendo la desconexión temporal de la planta.</w:t>
      </w:r>
    </w:p>
    <w:p w14:paraId="49F9340E" w14:textId="53E2DDCB" w:rsidR="0032655D" w:rsidRPr="00F53E7E" w:rsidRDefault="0032655D" w:rsidP="00E93A2F">
      <w:pPr>
        <w:widowControl w:val="0"/>
        <w:pBdr>
          <w:top w:val="nil"/>
          <w:left w:val="nil"/>
          <w:bottom w:val="nil"/>
          <w:right w:val="nil"/>
          <w:between w:val="nil"/>
        </w:pBdr>
        <w:spacing w:before="360" w:after="180" w:line="276" w:lineRule="auto"/>
        <w:ind w:left="120"/>
        <w:jc w:val="both"/>
        <w:outlineLvl w:val="1"/>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t>CLÁUSULA QUINTA: SISTEMAS DE MONITOREO Y TELEMETRÍA EN TIEMPO REAL</w:t>
      </w:r>
    </w:p>
    <w:p w14:paraId="7E93A868" w14:textId="77777777" w:rsidR="0032655D" w:rsidRPr="00F53E7E" w:rsidRDefault="0032655D" w:rsidP="00E93A2F">
      <w:pPr>
        <w:widowControl w:val="0"/>
        <w:pBdr>
          <w:top w:val="nil"/>
          <w:left w:val="nil"/>
          <w:bottom w:val="nil"/>
          <w:right w:val="nil"/>
          <w:between w:val="nil"/>
        </w:pBdr>
        <w:spacing w:after="18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De acuerdo con los requerimientos de los artículos 10-3 y 7-8 de la NTCO 2026, la planta debe contar con un sistema de monitoreo y control operativo compatible y conectado en tiempo real con el centro de operaciones y despacho que determine la Distribuidora.</w:t>
      </w:r>
    </w:p>
    <w:p w14:paraId="4F7091E8" w14:textId="1AE6E452" w:rsidR="0032655D" w:rsidRPr="00F53E7E" w:rsidRDefault="0032655D" w:rsidP="00E93A2F">
      <w:pPr>
        <w:widowControl w:val="0"/>
        <w:pBdr>
          <w:top w:val="nil"/>
          <w:left w:val="nil"/>
          <w:bottom w:val="nil"/>
          <w:right w:val="nil"/>
          <w:between w:val="nil"/>
        </w:pBdr>
        <w:spacing w:after="360" w:line="276" w:lineRule="auto"/>
        <w:jc w:val="both"/>
        <w:rPr>
          <w:rFonts w:ascii="Arial" w:eastAsia="Arial" w:hAnsi="Arial" w:cs="Arial"/>
          <w:kern w:val="0"/>
          <w:lang w:eastAsia="es-CL"/>
          <w14:ligatures w14:val="none"/>
        </w:rPr>
      </w:pPr>
      <w:r w:rsidRPr="00F53E7E">
        <w:rPr>
          <w:rFonts w:ascii="Arial" w:eastAsia="Arial" w:hAnsi="Arial" w:cs="Arial"/>
          <w:kern w:val="0"/>
          <w:lang w:eastAsia="es-CL"/>
          <w14:ligatures w14:val="none"/>
        </w:rPr>
        <w:t>EL OPERADOR declara conocer los canales formales y las estructuras de reporte técnico provistas por EEMTT, obligándose a mantener la disponibilidad permanente de las variables de telemetría de inyección de potencia activa (kW), reactiva (</w:t>
      </w:r>
      <w:proofErr w:type="spellStart"/>
      <w:r w:rsidRPr="00F53E7E">
        <w:rPr>
          <w:rFonts w:ascii="Arial" w:eastAsia="Arial" w:hAnsi="Arial" w:cs="Arial"/>
          <w:kern w:val="0"/>
          <w:lang w:eastAsia="es-CL"/>
          <w14:ligatures w14:val="none"/>
        </w:rPr>
        <w:t>kVAR</w:t>
      </w:r>
      <w:proofErr w:type="spellEnd"/>
      <w:r w:rsidRPr="00F53E7E">
        <w:rPr>
          <w:rFonts w:ascii="Arial" w:eastAsia="Arial" w:hAnsi="Arial" w:cs="Arial"/>
          <w:kern w:val="0"/>
          <w:lang w:eastAsia="es-CL"/>
          <w14:ligatures w14:val="none"/>
        </w:rPr>
        <w:t>), tensión (V), corriente (A) y estado del interruptor de acoplamiento general.</w:t>
      </w:r>
    </w:p>
    <w:p w14:paraId="15B55C72" w14:textId="77777777" w:rsidR="0032655D" w:rsidRPr="00F53E7E" w:rsidRDefault="0032655D" w:rsidP="00E93A2F">
      <w:pPr>
        <w:widowControl w:val="0"/>
        <w:pBdr>
          <w:top w:val="nil"/>
          <w:left w:val="nil"/>
          <w:bottom w:val="nil"/>
          <w:right w:val="nil"/>
          <w:between w:val="nil"/>
        </w:pBdr>
        <w:spacing w:after="180" w:line="276" w:lineRule="auto"/>
        <w:ind w:left="120"/>
        <w:outlineLvl w:val="1"/>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t>CLÁUSULA SEXTA: PROTOCOLO DE INTERVENCIÓN Y MANIOBRAS OPERATIVAS (SODI)</w:t>
      </w:r>
    </w:p>
    <w:p w14:paraId="2CEF7245" w14:textId="77777777" w:rsidR="0032655D" w:rsidRPr="00F53E7E" w:rsidRDefault="0032655D" w:rsidP="00E93A2F">
      <w:pPr>
        <w:pBdr>
          <w:top w:val="nil"/>
          <w:left w:val="nil"/>
          <w:bottom w:val="nil"/>
          <w:right w:val="nil"/>
          <w:between w:val="nil"/>
        </w:pBdr>
        <w:spacing w:after="180" w:line="276" w:lineRule="auto"/>
        <w:jc w:val="both"/>
        <w:rPr>
          <w:rFonts w:ascii="Arial" w:hAnsi="Arial" w:cs="Arial"/>
        </w:rPr>
      </w:pPr>
      <w:r w:rsidRPr="00F53E7E">
        <w:rPr>
          <w:rFonts w:ascii="Arial" w:hAnsi="Arial" w:cs="Arial"/>
        </w:rPr>
        <w:t xml:space="preserve">Para toda desconexión temporal de carácter programado destinada a la realización de mantenimientos, ampliaciones, o reparaciones en la frontera de las instalaciones, las Partes se obligan a tramitar formalmente el documento técnico regulador denominado </w:t>
      </w:r>
      <w:r w:rsidRPr="00F53E7E">
        <w:rPr>
          <w:rFonts w:ascii="Arial" w:hAnsi="Arial" w:cs="Arial"/>
          <w:b/>
          <w:bCs/>
        </w:rPr>
        <w:t>Solicitud de Desconexión e Intervención Interempresas (SODI)</w:t>
      </w:r>
      <w:r w:rsidRPr="00F53E7E">
        <w:rPr>
          <w:rFonts w:ascii="Arial" w:hAnsi="Arial" w:cs="Arial"/>
        </w:rPr>
        <w:t>.</w:t>
      </w:r>
    </w:p>
    <w:p w14:paraId="78FF8E64" w14:textId="77777777" w:rsidR="0032655D" w:rsidRDefault="0032655D" w:rsidP="00E93A2F">
      <w:pPr>
        <w:pBdr>
          <w:top w:val="nil"/>
          <w:left w:val="nil"/>
          <w:bottom w:val="nil"/>
          <w:right w:val="nil"/>
          <w:between w:val="nil"/>
        </w:pBdr>
        <w:spacing w:after="360" w:line="276" w:lineRule="auto"/>
        <w:jc w:val="both"/>
        <w:rPr>
          <w:rFonts w:ascii="Arial" w:hAnsi="Arial" w:cs="Arial"/>
        </w:rPr>
      </w:pPr>
      <w:r w:rsidRPr="00F53E7E">
        <w:rPr>
          <w:rFonts w:ascii="Arial" w:hAnsi="Arial" w:cs="Arial"/>
        </w:rPr>
        <w:t xml:space="preserve">Los plazos de envío y aprobación de la SODI se sujetarán estrictamente a los tiempos reglamentarios establecidos en el D.S. </w:t>
      </w:r>
      <w:proofErr w:type="spellStart"/>
      <w:r w:rsidRPr="00F53E7E">
        <w:rPr>
          <w:rFonts w:ascii="Arial" w:hAnsi="Arial" w:cs="Arial"/>
        </w:rPr>
        <w:t>N°</w:t>
      </w:r>
      <w:proofErr w:type="spellEnd"/>
      <w:r w:rsidRPr="00F53E7E">
        <w:rPr>
          <w:rFonts w:ascii="Arial" w:hAnsi="Arial" w:cs="Arial"/>
        </w:rPr>
        <w:t xml:space="preserve"> 88, según exista o no afectación directa a clientes finales regulados de la Distribuidora en la comuna de Tiltil. Toda maniobra en tiempo real deberá coordinarse obligatoriamente con el Centro de Despacho Técnico autorizado.</w:t>
      </w:r>
    </w:p>
    <w:p w14:paraId="1275BF98" w14:textId="77777777" w:rsidR="00E93A2F" w:rsidRDefault="00E93A2F" w:rsidP="00E93A2F">
      <w:pPr>
        <w:pBdr>
          <w:top w:val="nil"/>
          <w:left w:val="nil"/>
          <w:bottom w:val="nil"/>
          <w:right w:val="nil"/>
          <w:between w:val="nil"/>
        </w:pBdr>
        <w:spacing w:after="360" w:line="276" w:lineRule="auto"/>
        <w:jc w:val="both"/>
        <w:rPr>
          <w:rFonts w:ascii="Arial" w:hAnsi="Arial" w:cs="Arial"/>
        </w:rPr>
      </w:pPr>
    </w:p>
    <w:p w14:paraId="7D6E76D0" w14:textId="77777777" w:rsidR="00F53E7E" w:rsidRPr="00F53E7E" w:rsidRDefault="00F53E7E" w:rsidP="00E93A2F">
      <w:pPr>
        <w:pBdr>
          <w:top w:val="nil"/>
          <w:left w:val="nil"/>
          <w:bottom w:val="nil"/>
          <w:right w:val="nil"/>
          <w:between w:val="nil"/>
        </w:pBdr>
        <w:spacing w:after="360" w:line="276" w:lineRule="auto"/>
        <w:jc w:val="both"/>
        <w:rPr>
          <w:rFonts w:ascii="Arial" w:hAnsi="Arial" w:cs="Arial"/>
        </w:rPr>
      </w:pPr>
    </w:p>
    <w:p w14:paraId="6076CFA7" w14:textId="79E5B9CE" w:rsidR="00F53E7E" w:rsidRPr="00F53E7E" w:rsidRDefault="00F53E7E" w:rsidP="00E93A2F">
      <w:pPr>
        <w:widowControl w:val="0"/>
        <w:pBdr>
          <w:top w:val="nil"/>
          <w:left w:val="nil"/>
          <w:bottom w:val="nil"/>
          <w:right w:val="nil"/>
          <w:between w:val="nil"/>
        </w:pBdr>
        <w:spacing w:after="180" w:line="276" w:lineRule="auto"/>
        <w:ind w:left="120"/>
        <w:outlineLvl w:val="1"/>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lastRenderedPageBreak/>
        <w:t>CLÁUSULA S</w:t>
      </w:r>
      <w:r w:rsidRPr="00F53E7E">
        <w:rPr>
          <w:rFonts w:ascii="Arial" w:eastAsia="Arial" w:hAnsi="Arial" w:cs="Arial"/>
          <w:b/>
          <w:bCs/>
          <w:color w:val="1B365D"/>
          <w:kern w:val="0"/>
          <w:lang w:eastAsia="es-CL"/>
          <w14:ligatures w14:val="none"/>
        </w:rPr>
        <w:t>ÉPTIMA</w:t>
      </w:r>
      <w:r w:rsidRPr="00F53E7E">
        <w:rPr>
          <w:rFonts w:ascii="Arial" w:eastAsia="Arial" w:hAnsi="Arial" w:cs="Arial"/>
          <w:b/>
          <w:bCs/>
          <w:color w:val="1B365D"/>
          <w:kern w:val="0"/>
          <w:lang w:eastAsia="es-CL"/>
          <w14:ligatures w14:val="none"/>
        </w:rPr>
        <w:t xml:space="preserve">: </w:t>
      </w:r>
      <w:r w:rsidRPr="00F53E7E">
        <w:rPr>
          <w:rFonts w:ascii="Arial" w:eastAsia="Arial" w:hAnsi="Arial" w:cs="Arial"/>
          <w:b/>
          <w:bCs/>
          <w:color w:val="1B365D"/>
          <w:kern w:val="0"/>
          <w:lang w:eastAsia="es-CL"/>
          <w14:ligatures w14:val="none"/>
        </w:rPr>
        <w:t xml:space="preserve">PROCEDIMIENTO DE RECONEXIÓN </w:t>
      </w:r>
    </w:p>
    <w:p w14:paraId="7DD527C4" w14:textId="4A9EB6EF" w:rsidR="007B1639" w:rsidRPr="007B1639" w:rsidRDefault="00F53E7E" w:rsidP="00E93A2F">
      <w:pPr>
        <w:widowControl w:val="0"/>
        <w:pBdr>
          <w:top w:val="nil"/>
          <w:left w:val="nil"/>
          <w:bottom w:val="nil"/>
          <w:right w:val="nil"/>
          <w:between w:val="nil"/>
        </w:pBdr>
        <w:spacing w:after="0" w:line="276" w:lineRule="auto"/>
        <w:ind w:left="120"/>
        <w:jc w:val="both"/>
        <w:outlineLvl w:val="1"/>
        <w:rPr>
          <w:rFonts w:ascii="Arial" w:eastAsia="Arial" w:hAnsi="Arial" w:cs="Arial"/>
          <w:kern w:val="0"/>
          <w:lang w:eastAsia="es-CL"/>
          <w14:ligatures w14:val="none"/>
        </w:rPr>
      </w:pPr>
      <w:r w:rsidRPr="007B1639">
        <w:rPr>
          <w:rFonts w:ascii="Arial" w:eastAsia="Arial" w:hAnsi="Arial" w:cs="Arial"/>
          <w:kern w:val="0"/>
          <w:lang w:eastAsia="es-CL"/>
          <w14:ligatures w14:val="none"/>
        </w:rPr>
        <w:t xml:space="preserve">En caso de </w:t>
      </w:r>
      <w:r w:rsidR="007B1639" w:rsidRPr="007B1639">
        <w:rPr>
          <w:rFonts w:ascii="Arial" w:eastAsia="Arial" w:hAnsi="Arial" w:cs="Arial"/>
          <w:kern w:val="0"/>
          <w:lang w:eastAsia="es-CL"/>
          <w14:ligatures w14:val="none"/>
        </w:rPr>
        <w:t>desconexión</w:t>
      </w:r>
      <w:r w:rsidRPr="007B1639">
        <w:rPr>
          <w:rFonts w:ascii="Arial" w:eastAsia="Arial" w:hAnsi="Arial" w:cs="Arial"/>
          <w:kern w:val="0"/>
          <w:lang w:eastAsia="es-CL"/>
          <w14:ligatures w14:val="none"/>
        </w:rPr>
        <w:t xml:space="preserve"> del PMGD, ya sea por causas programadas, por aplicación de medidas operativas </w:t>
      </w:r>
      <w:r w:rsidR="007B1639" w:rsidRPr="007B1639">
        <w:rPr>
          <w:rFonts w:ascii="Arial" w:eastAsia="Arial" w:hAnsi="Arial" w:cs="Arial"/>
          <w:kern w:val="0"/>
          <w:lang w:eastAsia="es-CL"/>
          <w14:ligatures w14:val="none"/>
        </w:rPr>
        <w:t>preventivas</w:t>
      </w:r>
      <w:r w:rsidRPr="007B1639">
        <w:rPr>
          <w:rFonts w:ascii="Arial" w:eastAsia="Arial" w:hAnsi="Arial" w:cs="Arial"/>
          <w:kern w:val="0"/>
          <w:lang w:eastAsia="es-CL"/>
          <w14:ligatures w14:val="none"/>
        </w:rPr>
        <w:t xml:space="preserve"> conforme a la Clausula Cuarta, o por cualquier otra causa justificada, la reconexión de la instalación a la red de EEMTT se </w:t>
      </w:r>
      <w:proofErr w:type="gramStart"/>
      <w:r w:rsidRPr="007B1639">
        <w:rPr>
          <w:rFonts w:ascii="Arial" w:eastAsia="Arial" w:hAnsi="Arial" w:cs="Arial"/>
          <w:kern w:val="0"/>
          <w:lang w:eastAsia="es-CL"/>
          <w14:ligatures w14:val="none"/>
        </w:rPr>
        <w:t>sujetara</w:t>
      </w:r>
      <w:proofErr w:type="gramEnd"/>
      <w:r w:rsidRPr="007B1639">
        <w:rPr>
          <w:rFonts w:ascii="Arial" w:eastAsia="Arial" w:hAnsi="Arial" w:cs="Arial"/>
          <w:kern w:val="0"/>
          <w:lang w:eastAsia="es-CL"/>
          <w14:ligatures w14:val="none"/>
        </w:rPr>
        <w:t xml:space="preserve"> al siguiente procedimiento: </w:t>
      </w:r>
    </w:p>
    <w:p w14:paraId="1EAE9446" w14:textId="454C8DED" w:rsidR="007B1639" w:rsidRPr="007B1639" w:rsidRDefault="00F53E7E" w:rsidP="00E93A2F">
      <w:pPr>
        <w:pStyle w:val="Prrafodelista"/>
        <w:widowControl w:val="0"/>
        <w:numPr>
          <w:ilvl w:val="0"/>
          <w:numId w:val="6"/>
        </w:numPr>
        <w:pBdr>
          <w:top w:val="nil"/>
          <w:left w:val="nil"/>
          <w:bottom w:val="nil"/>
          <w:right w:val="nil"/>
          <w:between w:val="nil"/>
        </w:pBdr>
        <w:spacing w:after="180" w:line="276" w:lineRule="auto"/>
        <w:jc w:val="both"/>
        <w:outlineLvl w:val="1"/>
        <w:rPr>
          <w:rFonts w:ascii="Arial" w:eastAsia="Arial" w:hAnsi="Arial" w:cs="Arial"/>
          <w:kern w:val="0"/>
          <w:lang w:eastAsia="es-CL"/>
          <w14:ligatures w14:val="none"/>
        </w:rPr>
      </w:pPr>
      <w:r w:rsidRPr="007B1639">
        <w:rPr>
          <w:rFonts w:ascii="Arial" w:eastAsia="Arial" w:hAnsi="Arial" w:cs="Arial"/>
          <w:kern w:val="0"/>
          <w:lang w:eastAsia="es-CL"/>
          <w14:ligatures w14:val="none"/>
        </w:rPr>
        <w:t xml:space="preserve">EL OPERADOR deberá acreditar ante EEMTT la subsanación de la causa que motivo la </w:t>
      </w:r>
      <w:r w:rsidR="007B1639" w:rsidRPr="007B1639">
        <w:rPr>
          <w:rFonts w:ascii="Arial" w:eastAsia="Arial" w:hAnsi="Arial" w:cs="Arial"/>
          <w:kern w:val="0"/>
          <w:lang w:eastAsia="es-CL"/>
          <w14:ligatures w14:val="none"/>
        </w:rPr>
        <w:t>desconexión</w:t>
      </w:r>
      <w:r w:rsidRPr="007B1639">
        <w:rPr>
          <w:rFonts w:ascii="Arial" w:eastAsia="Arial" w:hAnsi="Arial" w:cs="Arial"/>
          <w:kern w:val="0"/>
          <w:lang w:eastAsia="es-CL"/>
          <w14:ligatures w14:val="none"/>
        </w:rPr>
        <w:t>, incluyendo, cuando corresponda, la actualización y correcta configuración de los ajustes de protección de la RI conforme al Articulo 9-11 de la NTCO 2026</w:t>
      </w:r>
      <w:r w:rsidR="007B1639" w:rsidRPr="007B1639">
        <w:rPr>
          <w:rFonts w:ascii="Arial" w:eastAsia="Arial" w:hAnsi="Arial" w:cs="Arial"/>
          <w:kern w:val="0"/>
          <w:lang w:eastAsia="es-CL"/>
          <w14:ligatures w14:val="none"/>
        </w:rPr>
        <w:t>.</w:t>
      </w:r>
      <w:r w:rsidRPr="007B1639">
        <w:rPr>
          <w:rFonts w:ascii="Arial" w:eastAsia="Arial" w:hAnsi="Arial" w:cs="Arial"/>
          <w:kern w:val="0"/>
          <w:lang w:eastAsia="es-CL"/>
          <w14:ligatures w14:val="none"/>
        </w:rPr>
        <w:t xml:space="preserve"> </w:t>
      </w:r>
    </w:p>
    <w:p w14:paraId="46B26C41" w14:textId="3F825D41" w:rsidR="007B1639" w:rsidRPr="007B1639" w:rsidRDefault="00F53E7E" w:rsidP="00E93A2F">
      <w:pPr>
        <w:pStyle w:val="Prrafodelista"/>
        <w:widowControl w:val="0"/>
        <w:numPr>
          <w:ilvl w:val="0"/>
          <w:numId w:val="6"/>
        </w:numPr>
        <w:pBdr>
          <w:top w:val="nil"/>
          <w:left w:val="nil"/>
          <w:bottom w:val="nil"/>
          <w:right w:val="nil"/>
          <w:between w:val="nil"/>
        </w:pBdr>
        <w:spacing w:after="180" w:line="276" w:lineRule="auto"/>
        <w:jc w:val="both"/>
        <w:outlineLvl w:val="1"/>
        <w:rPr>
          <w:rFonts w:ascii="Arial" w:eastAsia="Arial" w:hAnsi="Arial" w:cs="Arial"/>
          <w:kern w:val="0"/>
          <w:lang w:eastAsia="es-CL"/>
          <w14:ligatures w14:val="none"/>
        </w:rPr>
      </w:pPr>
      <w:r w:rsidRPr="007B1639">
        <w:rPr>
          <w:rFonts w:ascii="Arial" w:eastAsia="Arial" w:hAnsi="Arial" w:cs="Arial"/>
          <w:kern w:val="0"/>
          <w:lang w:eastAsia="es-CL"/>
          <w14:ligatures w14:val="none"/>
        </w:rPr>
        <w:t xml:space="preserve">EEMTT </w:t>
      </w:r>
      <w:r w:rsidR="007B1639" w:rsidRPr="007B1639">
        <w:rPr>
          <w:rFonts w:ascii="Arial" w:eastAsia="Arial" w:hAnsi="Arial" w:cs="Arial"/>
          <w:kern w:val="0"/>
          <w:lang w:eastAsia="es-CL"/>
          <w14:ligatures w14:val="none"/>
        </w:rPr>
        <w:t>validará</w:t>
      </w:r>
      <w:r w:rsidRPr="007B1639">
        <w:rPr>
          <w:rFonts w:ascii="Arial" w:eastAsia="Arial" w:hAnsi="Arial" w:cs="Arial"/>
          <w:kern w:val="0"/>
          <w:lang w:eastAsia="es-CL"/>
          <w14:ligatures w14:val="none"/>
        </w:rPr>
        <w:t xml:space="preserve"> dicha acreditación y </w:t>
      </w:r>
      <w:r w:rsidR="007B1639" w:rsidRPr="007B1639">
        <w:rPr>
          <w:rFonts w:ascii="Arial" w:eastAsia="Arial" w:hAnsi="Arial" w:cs="Arial"/>
          <w:kern w:val="0"/>
          <w:lang w:eastAsia="es-CL"/>
          <w14:ligatures w14:val="none"/>
        </w:rPr>
        <w:t>coordinará</w:t>
      </w:r>
      <w:r w:rsidRPr="007B1639">
        <w:rPr>
          <w:rFonts w:ascii="Arial" w:eastAsia="Arial" w:hAnsi="Arial" w:cs="Arial"/>
          <w:kern w:val="0"/>
          <w:lang w:eastAsia="es-CL"/>
          <w14:ligatures w14:val="none"/>
        </w:rPr>
        <w:t xml:space="preserve"> con EL OPERADOR la fecha y hora de la maniobra de reconexión, la que deberá quedar registrada en los canales formales de comunicación indicados en la Clausula Quinta</w:t>
      </w:r>
      <w:r w:rsidR="007B1639" w:rsidRPr="007B1639">
        <w:rPr>
          <w:rFonts w:ascii="Arial" w:eastAsia="Arial" w:hAnsi="Arial" w:cs="Arial"/>
          <w:kern w:val="0"/>
          <w:lang w:eastAsia="es-CL"/>
          <w14:ligatures w14:val="none"/>
        </w:rPr>
        <w:t>.</w:t>
      </w:r>
    </w:p>
    <w:p w14:paraId="3C39A1CC" w14:textId="4DBAFD0D" w:rsidR="007B1639" w:rsidRPr="007B1639" w:rsidRDefault="00F53E7E" w:rsidP="00E93A2F">
      <w:pPr>
        <w:pStyle w:val="Prrafodelista"/>
        <w:widowControl w:val="0"/>
        <w:numPr>
          <w:ilvl w:val="0"/>
          <w:numId w:val="6"/>
        </w:numPr>
        <w:pBdr>
          <w:top w:val="nil"/>
          <w:left w:val="nil"/>
          <w:bottom w:val="nil"/>
          <w:right w:val="nil"/>
          <w:between w:val="nil"/>
        </w:pBdr>
        <w:spacing w:after="180" w:line="276" w:lineRule="auto"/>
        <w:jc w:val="both"/>
        <w:outlineLvl w:val="1"/>
        <w:rPr>
          <w:rFonts w:ascii="Arial" w:eastAsia="Arial" w:hAnsi="Arial" w:cs="Arial"/>
          <w:kern w:val="0"/>
          <w:lang w:eastAsia="es-CL"/>
          <w14:ligatures w14:val="none"/>
        </w:rPr>
      </w:pPr>
      <w:r w:rsidRPr="007B1639">
        <w:rPr>
          <w:rFonts w:ascii="Arial" w:eastAsia="Arial" w:hAnsi="Arial" w:cs="Arial"/>
          <w:kern w:val="0"/>
          <w:lang w:eastAsia="es-CL"/>
          <w14:ligatures w14:val="none"/>
        </w:rPr>
        <w:t xml:space="preserve">La reconexión se </w:t>
      </w:r>
      <w:r w:rsidR="007B1639" w:rsidRPr="007B1639">
        <w:rPr>
          <w:rFonts w:ascii="Arial" w:eastAsia="Arial" w:hAnsi="Arial" w:cs="Arial"/>
          <w:kern w:val="0"/>
          <w:lang w:eastAsia="es-CL"/>
          <w14:ligatures w14:val="none"/>
        </w:rPr>
        <w:t>ejecutará</w:t>
      </w:r>
      <w:r w:rsidRPr="007B1639">
        <w:rPr>
          <w:rFonts w:ascii="Arial" w:eastAsia="Arial" w:hAnsi="Arial" w:cs="Arial"/>
          <w:kern w:val="0"/>
          <w:lang w:eastAsia="es-CL"/>
          <w14:ligatures w14:val="none"/>
        </w:rPr>
        <w:t xml:space="preserve"> por el Centro de Despacho </w:t>
      </w:r>
      <w:r w:rsidR="007B1639" w:rsidRPr="007B1639">
        <w:rPr>
          <w:rFonts w:ascii="Arial" w:eastAsia="Arial" w:hAnsi="Arial" w:cs="Arial"/>
          <w:kern w:val="0"/>
          <w:lang w:eastAsia="es-CL"/>
          <w14:ligatures w14:val="none"/>
        </w:rPr>
        <w:t>Técnico</w:t>
      </w:r>
      <w:r w:rsidRPr="007B1639">
        <w:rPr>
          <w:rFonts w:ascii="Arial" w:eastAsia="Arial" w:hAnsi="Arial" w:cs="Arial"/>
          <w:kern w:val="0"/>
          <w:lang w:eastAsia="es-CL"/>
          <w14:ligatures w14:val="none"/>
        </w:rPr>
        <w:t xml:space="preserve"> autorizado de EEMTT, dejando constancia escrita de la maniobra</w:t>
      </w:r>
      <w:r w:rsidR="007B1639" w:rsidRPr="007B1639">
        <w:rPr>
          <w:rFonts w:ascii="Arial" w:eastAsia="Arial" w:hAnsi="Arial" w:cs="Arial"/>
          <w:kern w:val="0"/>
          <w:lang w:eastAsia="es-CL"/>
          <w14:ligatures w14:val="none"/>
        </w:rPr>
        <w:t>.</w:t>
      </w:r>
    </w:p>
    <w:p w14:paraId="78194533" w14:textId="79DCE18D" w:rsidR="00F53E7E" w:rsidRDefault="007B1639" w:rsidP="00E93A2F">
      <w:pPr>
        <w:pStyle w:val="Prrafodelista"/>
        <w:widowControl w:val="0"/>
        <w:numPr>
          <w:ilvl w:val="0"/>
          <w:numId w:val="6"/>
        </w:numPr>
        <w:pBdr>
          <w:top w:val="nil"/>
          <w:left w:val="nil"/>
          <w:bottom w:val="nil"/>
          <w:right w:val="nil"/>
          <w:between w:val="nil"/>
        </w:pBdr>
        <w:spacing w:after="180" w:line="276" w:lineRule="auto"/>
        <w:jc w:val="both"/>
        <w:outlineLvl w:val="1"/>
        <w:rPr>
          <w:rFonts w:ascii="Arial" w:eastAsia="Arial" w:hAnsi="Arial" w:cs="Arial"/>
          <w:kern w:val="0"/>
          <w:lang w:eastAsia="es-CL"/>
          <w14:ligatures w14:val="none"/>
        </w:rPr>
      </w:pPr>
      <w:r w:rsidRPr="007B1639">
        <w:rPr>
          <w:rFonts w:ascii="Arial" w:eastAsia="Arial" w:hAnsi="Arial" w:cs="Arial"/>
          <w:kern w:val="0"/>
          <w:lang w:eastAsia="es-CL"/>
          <w14:ligatures w14:val="none"/>
        </w:rPr>
        <w:t>E</w:t>
      </w:r>
      <w:r w:rsidR="00F53E7E" w:rsidRPr="007B1639">
        <w:rPr>
          <w:rFonts w:ascii="Arial" w:eastAsia="Arial" w:hAnsi="Arial" w:cs="Arial"/>
          <w:kern w:val="0"/>
          <w:lang w:eastAsia="es-CL"/>
          <w14:ligatures w14:val="none"/>
        </w:rPr>
        <w:t>n caso de desconexiones</w:t>
      </w:r>
      <w:r w:rsidRPr="007B1639">
        <w:rPr>
          <w:rFonts w:ascii="Arial" w:eastAsia="Arial" w:hAnsi="Arial" w:cs="Arial"/>
          <w:kern w:val="0"/>
          <w:lang w:eastAsia="es-CL"/>
          <w14:ligatures w14:val="none"/>
        </w:rPr>
        <w:t xml:space="preserve"> motivadas por incumplimientos normativos, la reconexión solo procederá una vez verificado el integro cumplimiento de las exigencias que dieron origen a la medida.</w:t>
      </w:r>
    </w:p>
    <w:p w14:paraId="1616A4CC" w14:textId="77777777" w:rsidR="007B1639" w:rsidRDefault="007B1639" w:rsidP="00E93A2F">
      <w:pPr>
        <w:pStyle w:val="Prrafodelista"/>
        <w:widowControl w:val="0"/>
        <w:pBdr>
          <w:top w:val="nil"/>
          <w:left w:val="nil"/>
          <w:bottom w:val="nil"/>
          <w:right w:val="nil"/>
          <w:between w:val="nil"/>
        </w:pBdr>
        <w:spacing w:after="180" w:line="276" w:lineRule="auto"/>
        <w:ind w:left="840"/>
        <w:jc w:val="both"/>
        <w:outlineLvl w:val="1"/>
        <w:rPr>
          <w:rFonts w:ascii="Arial" w:eastAsia="Arial" w:hAnsi="Arial" w:cs="Arial"/>
          <w:kern w:val="0"/>
          <w:lang w:eastAsia="es-CL"/>
          <w14:ligatures w14:val="none"/>
        </w:rPr>
      </w:pPr>
    </w:p>
    <w:p w14:paraId="11EC085E" w14:textId="77777777" w:rsidR="007B1639" w:rsidRDefault="007B1639" w:rsidP="00E93A2F">
      <w:pPr>
        <w:widowControl w:val="0"/>
        <w:pBdr>
          <w:top w:val="nil"/>
          <w:left w:val="nil"/>
          <w:bottom w:val="nil"/>
          <w:right w:val="nil"/>
          <w:between w:val="nil"/>
        </w:pBdr>
        <w:spacing w:after="180" w:line="276" w:lineRule="auto"/>
        <w:ind w:left="120"/>
        <w:jc w:val="both"/>
        <w:outlineLvl w:val="1"/>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t xml:space="preserve">CLÁUSULA </w:t>
      </w:r>
      <w:r>
        <w:rPr>
          <w:rFonts w:ascii="Arial" w:eastAsia="Arial" w:hAnsi="Arial" w:cs="Arial"/>
          <w:b/>
          <w:bCs/>
          <w:color w:val="1B365D"/>
          <w:kern w:val="0"/>
          <w:lang w:eastAsia="es-CL"/>
          <w14:ligatures w14:val="none"/>
        </w:rPr>
        <w:t>OCTAVA</w:t>
      </w:r>
      <w:r w:rsidRPr="00F53E7E">
        <w:rPr>
          <w:rFonts w:ascii="Arial" w:eastAsia="Arial" w:hAnsi="Arial" w:cs="Arial"/>
          <w:b/>
          <w:bCs/>
          <w:color w:val="1B365D"/>
          <w:kern w:val="0"/>
          <w:lang w:eastAsia="es-CL"/>
          <w14:ligatures w14:val="none"/>
        </w:rPr>
        <w:t xml:space="preserve">: </w:t>
      </w:r>
      <w:r>
        <w:rPr>
          <w:rFonts w:ascii="Arial" w:eastAsia="Arial" w:hAnsi="Arial" w:cs="Arial"/>
          <w:b/>
          <w:bCs/>
          <w:color w:val="1B365D"/>
          <w:kern w:val="0"/>
          <w:lang w:eastAsia="es-CL"/>
          <w14:ligatures w14:val="none"/>
        </w:rPr>
        <w:t>PLAN DE MANTENIMIENTO</w:t>
      </w:r>
    </w:p>
    <w:p w14:paraId="6B35FB1D" w14:textId="346D4511" w:rsidR="003C1AA4" w:rsidRDefault="007B1639" w:rsidP="00E93A2F">
      <w:pPr>
        <w:widowControl w:val="0"/>
        <w:pBdr>
          <w:top w:val="nil"/>
          <w:left w:val="nil"/>
          <w:bottom w:val="nil"/>
          <w:right w:val="nil"/>
          <w:between w:val="nil"/>
        </w:pBdr>
        <w:spacing w:after="0" w:line="276" w:lineRule="auto"/>
        <w:ind w:left="120"/>
        <w:jc w:val="both"/>
        <w:outlineLvl w:val="1"/>
        <w:rPr>
          <w:rFonts w:ascii="Arial" w:eastAsia="Arial" w:hAnsi="Arial" w:cs="Arial"/>
          <w:b/>
          <w:bCs/>
          <w:kern w:val="0"/>
          <w:lang w:eastAsia="es-CL"/>
          <w14:ligatures w14:val="none"/>
        </w:rPr>
      </w:pPr>
      <w:r w:rsidRPr="007B1639">
        <w:rPr>
          <w:rFonts w:ascii="Arial" w:eastAsia="Arial" w:hAnsi="Arial" w:cs="Arial"/>
          <w:kern w:val="0"/>
          <w:lang w:eastAsia="es-CL"/>
          <w14:ligatures w14:val="none"/>
        </w:rPr>
        <w:t>EL OPERADOR se obliga a ejecutar un plan de mantenimiento preventivo y correctivo de sus instalaciones, equipos de protección, control y comunicaciones, de acuerdo con las recomendaciones del fabricante y la normativa vigente. Para tales efectos, EL OPERADOR deberá reemitir a EEMTT, con una antelación no inferior a treinta (30) días corridos al inicio del periodo que corresponda, la calendarización anual de los mantenimientos programados que puedan afectar a la operación, disponibilidad o inyección del PMGD. Toda intervención asociada al plan de mantenimiento que implique desconexión, limitación de inyección o maniobras sobre el punto de acoplamiento deberá tramitarse mediando el formato SODI señalado en la Clausula Sexta. EEMTT podrá solicitar fundadamente la reprogramación de mantenimientos que coincidan con maniobras propias de la red de distribución, debiendo las partes acordar una nueva fecha dentro de un plazo razonable.</w:t>
      </w:r>
      <w:r w:rsidRPr="007B1639">
        <w:rPr>
          <w:rFonts w:ascii="Arial" w:eastAsia="Arial" w:hAnsi="Arial" w:cs="Arial"/>
          <w:b/>
          <w:bCs/>
          <w:kern w:val="0"/>
          <w:lang w:eastAsia="es-CL"/>
          <w14:ligatures w14:val="none"/>
        </w:rPr>
        <w:t xml:space="preserve"> </w:t>
      </w:r>
    </w:p>
    <w:p w14:paraId="0677C94E" w14:textId="77777777" w:rsidR="003C1AA4" w:rsidRDefault="003C1AA4" w:rsidP="00E93A2F">
      <w:pPr>
        <w:widowControl w:val="0"/>
        <w:pBdr>
          <w:top w:val="nil"/>
          <w:left w:val="nil"/>
          <w:bottom w:val="nil"/>
          <w:right w:val="nil"/>
          <w:between w:val="nil"/>
        </w:pBdr>
        <w:spacing w:after="180" w:line="276" w:lineRule="auto"/>
        <w:ind w:left="120"/>
        <w:jc w:val="both"/>
        <w:outlineLvl w:val="1"/>
        <w:rPr>
          <w:rFonts w:ascii="Arial" w:eastAsia="Arial" w:hAnsi="Arial" w:cs="Arial"/>
          <w:b/>
          <w:bCs/>
          <w:kern w:val="0"/>
          <w:lang w:eastAsia="es-CL"/>
          <w14:ligatures w14:val="none"/>
        </w:rPr>
      </w:pPr>
    </w:p>
    <w:p w14:paraId="2E1D4859" w14:textId="1D6C403E" w:rsidR="003C1AA4" w:rsidRDefault="003C1AA4" w:rsidP="00E93A2F">
      <w:pPr>
        <w:widowControl w:val="0"/>
        <w:pBdr>
          <w:top w:val="nil"/>
          <w:left w:val="nil"/>
          <w:bottom w:val="nil"/>
          <w:right w:val="nil"/>
          <w:between w:val="nil"/>
        </w:pBdr>
        <w:spacing w:after="180" w:line="276" w:lineRule="auto"/>
        <w:ind w:left="120"/>
        <w:jc w:val="both"/>
        <w:outlineLvl w:val="1"/>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t xml:space="preserve">CLÁUSULA </w:t>
      </w:r>
      <w:r>
        <w:rPr>
          <w:rFonts w:ascii="Arial" w:eastAsia="Arial" w:hAnsi="Arial" w:cs="Arial"/>
          <w:b/>
          <w:bCs/>
          <w:color w:val="1B365D"/>
          <w:kern w:val="0"/>
          <w:lang w:eastAsia="es-CL"/>
          <w14:ligatures w14:val="none"/>
        </w:rPr>
        <w:t>NOVENA: CALDAD DE SUMINISTRO Y FISCALIZACIÓN</w:t>
      </w:r>
    </w:p>
    <w:p w14:paraId="23C1692E" w14:textId="77777777" w:rsidR="003C1AA4" w:rsidRDefault="003C1AA4" w:rsidP="00E93A2F">
      <w:pPr>
        <w:widowControl w:val="0"/>
        <w:pBdr>
          <w:top w:val="nil"/>
          <w:left w:val="nil"/>
          <w:bottom w:val="nil"/>
          <w:right w:val="nil"/>
          <w:between w:val="nil"/>
        </w:pBdr>
        <w:spacing w:after="0" w:line="276" w:lineRule="auto"/>
        <w:jc w:val="both"/>
        <w:rPr>
          <w:rFonts w:ascii="Arial" w:eastAsia="Arial" w:hAnsi="Arial" w:cs="Arial"/>
          <w:kern w:val="0"/>
          <w:lang w:eastAsia="es-CL"/>
          <w14:ligatures w14:val="none"/>
        </w:rPr>
      </w:pPr>
      <w:r w:rsidRPr="003C1AA4">
        <w:rPr>
          <w:rFonts w:ascii="Arial" w:eastAsia="Arial" w:hAnsi="Arial" w:cs="Arial"/>
          <w:kern w:val="0"/>
          <w:lang w:eastAsia="es-CL"/>
          <w14:ligatures w14:val="none"/>
        </w:rPr>
        <w:t xml:space="preserve">EL OPERADOR es plenamente responsable de mantener los parámetros de calidad del producto eléctrico dentro de las tolerancias legales vigentes (distorsión armónica global, </w:t>
      </w:r>
      <w:proofErr w:type="spellStart"/>
      <w:r w:rsidRPr="003C1AA4">
        <w:rPr>
          <w:rFonts w:ascii="Arial" w:eastAsia="Arial" w:hAnsi="Arial" w:cs="Arial"/>
          <w:kern w:val="0"/>
          <w:lang w:eastAsia="es-CL"/>
          <w14:ligatures w14:val="none"/>
        </w:rPr>
        <w:t>flicker</w:t>
      </w:r>
      <w:proofErr w:type="spellEnd"/>
      <w:r w:rsidRPr="003C1AA4">
        <w:rPr>
          <w:rFonts w:ascii="Arial" w:eastAsia="Arial" w:hAnsi="Arial" w:cs="Arial"/>
          <w:kern w:val="0"/>
          <w:lang w:eastAsia="es-CL"/>
          <w14:ligatures w14:val="none"/>
        </w:rPr>
        <w:t>, factor de potencia y desbalances). Ante requerimiento fundado de EEMTT, el OPERADOR deberá registrar y proveer mensualmente los informes de monitoreo de calidad del suministro del punto frontera. EEMTT mantendrá la facultad de remitir dichos catastros a la SEC en caso de detectarse perturbaciones operativas continuas no subsanadas.</w:t>
      </w:r>
    </w:p>
    <w:p w14:paraId="19566DF0" w14:textId="77777777" w:rsidR="00E93A2F" w:rsidRDefault="00E93A2F" w:rsidP="00E93A2F">
      <w:pPr>
        <w:widowControl w:val="0"/>
        <w:pBdr>
          <w:top w:val="nil"/>
          <w:left w:val="nil"/>
          <w:bottom w:val="nil"/>
          <w:right w:val="nil"/>
          <w:between w:val="nil"/>
        </w:pBdr>
        <w:spacing w:after="360" w:line="276" w:lineRule="auto"/>
        <w:jc w:val="both"/>
        <w:rPr>
          <w:rFonts w:ascii="Arial" w:eastAsia="Arial" w:hAnsi="Arial" w:cs="Arial"/>
          <w:kern w:val="0"/>
          <w:lang w:eastAsia="es-CL"/>
          <w14:ligatures w14:val="none"/>
        </w:rPr>
      </w:pPr>
    </w:p>
    <w:p w14:paraId="42D99ED2" w14:textId="45BBE80E" w:rsidR="003C1AA4" w:rsidRDefault="003C1AA4" w:rsidP="00E93A2F">
      <w:pPr>
        <w:widowControl w:val="0"/>
        <w:pBdr>
          <w:top w:val="nil"/>
          <w:left w:val="nil"/>
          <w:bottom w:val="nil"/>
          <w:right w:val="nil"/>
          <w:between w:val="nil"/>
        </w:pBdr>
        <w:spacing w:after="180" w:line="276" w:lineRule="auto"/>
        <w:ind w:left="120"/>
        <w:jc w:val="both"/>
        <w:outlineLvl w:val="1"/>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lastRenderedPageBreak/>
        <w:t xml:space="preserve">CLÁUSULA </w:t>
      </w:r>
      <w:r>
        <w:rPr>
          <w:rFonts w:ascii="Arial" w:eastAsia="Arial" w:hAnsi="Arial" w:cs="Arial"/>
          <w:b/>
          <w:bCs/>
          <w:color w:val="1B365D"/>
          <w:kern w:val="0"/>
          <w:lang w:eastAsia="es-CL"/>
          <w14:ligatures w14:val="none"/>
        </w:rPr>
        <w:t>DÉCIMA: LISTADO DE ANEXOS INTEGRANTES</w:t>
      </w:r>
    </w:p>
    <w:p w14:paraId="715CE42B" w14:textId="77777777" w:rsidR="003C1AA4" w:rsidRPr="003C1AA4" w:rsidRDefault="003C1AA4" w:rsidP="00E93A2F">
      <w:pPr>
        <w:widowControl w:val="0"/>
        <w:pBdr>
          <w:top w:val="nil"/>
          <w:left w:val="nil"/>
          <w:bottom w:val="nil"/>
          <w:right w:val="nil"/>
          <w:between w:val="nil"/>
        </w:pBdr>
        <w:spacing w:after="180" w:line="276" w:lineRule="auto"/>
        <w:jc w:val="both"/>
        <w:rPr>
          <w:rFonts w:ascii="Arial" w:eastAsia="Arial" w:hAnsi="Arial" w:cs="Arial"/>
          <w:kern w:val="0"/>
          <w:lang w:eastAsia="es-CL"/>
          <w14:ligatures w14:val="none"/>
        </w:rPr>
      </w:pPr>
      <w:r w:rsidRPr="003C1AA4">
        <w:rPr>
          <w:rFonts w:ascii="Arial" w:eastAsia="Arial" w:hAnsi="Arial" w:cs="Arial"/>
          <w:kern w:val="0"/>
          <w:lang w:eastAsia="es-CL"/>
          <w14:ligatures w14:val="none"/>
        </w:rPr>
        <w:t>Forman parte complementaria y vinculante del presente Convenio de Operación los siguientes anexos técnicos debidamente visados por ambas Partes:</w:t>
      </w:r>
    </w:p>
    <w:p w14:paraId="13AA26BB" w14:textId="77777777" w:rsidR="003C1AA4" w:rsidRPr="003C1AA4" w:rsidRDefault="003C1AA4" w:rsidP="00E93A2F">
      <w:pPr>
        <w:widowControl w:val="0"/>
        <w:pBdr>
          <w:top w:val="nil"/>
          <w:left w:val="nil"/>
          <w:bottom w:val="nil"/>
          <w:right w:val="nil"/>
          <w:between w:val="nil"/>
        </w:pBdr>
        <w:spacing w:after="0" w:line="276" w:lineRule="auto"/>
        <w:jc w:val="both"/>
        <w:rPr>
          <w:rFonts w:ascii="Arial" w:eastAsia="Arial" w:hAnsi="Arial" w:cs="Arial"/>
          <w:kern w:val="0"/>
          <w:lang w:eastAsia="es-CL"/>
          <w14:ligatures w14:val="none"/>
        </w:rPr>
      </w:pPr>
      <w:r w:rsidRPr="003C1AA4">
        <w:rPr>
          <w:rFonts w:ascii="Arial" w:eastAsia="Arial" w:hAnsi="Arial" w:cs="Arial"/>
          <w:b/>
          <w:bCs/>
          <w:kern w:val="0"/>
          <w:lang w:eastAsia="es-CL"/>
          <w14:ligatures w14:val="none"/>
        </w:rPr>
        <w:t xml:space="preserve">Anexo </w:t>
      </w:r>
      <w:proofErr w:type="spellStart"/>
      <w:r w:rsidRPr="003C1AA4">
        <w:rPr>
          <w:rFonts w:ascii="Arial" w:eastAsia="Arial" w:hAnsi="Arial" w:cs="Arial"/>
          <w:b/>
          <w:bCs/>
          <w:kern w:val="0"/>
          <w:lang w:eastAsia="es-CL"/>
          <w14:ligatures w14:val="none"/>
        </w:rPr>
        <w:t>N°</w:t>
      </w:r>
      <w:proofErr w:type="spellEnd"/>
      <w:r w:rsidRPr="003C1AA4">
        <w:rPr>
          <w:rFonts w:ascii="Arial" w:eastAsia="Arial" w:hAnsi="Arial" w:cs="Arial"/>
          <w:b/>
          <w:bCs/>
          <w:kern w:val="0"/>
          <w:lang w:eastAsia="es-CL"/>
          <w14:ligatures w14:val="none"/>
        </w:rPr>
        <w:t xml:space="preserve"> 1:</w:t>
      </w:r>
      <w:r w:rsidRPr="003C1AA4">
        <w:rPr>
          <w:rFonts w:ascii="Arial" w:eastAsia="Arial" w:hAnsi="Arial" w:cs="Arial"/>
          <w:kern w:val="0"/>
          <w:lang w:eastAsia="es-CL"/>
          <w14:ligatures w14:val="none"/>
        </w:rPr>
        <w:t xml:space="preserve"> Diagrama Unilineal Simplificado Actualizado y Frontera Operacional Física.</w:t>
      </w:r>
    </w:p>
    <w:p w14:paraId="019C9700" w14:textId="77777777" w:rsidR="003C1AA4" w:rsidRPr="003C1AA4" w:rsidRDefault="003C1AA4" w:rsidP="00E93A2F">
      <w:pPr>
        <w:widowControl w:val="0"/>
        <w:pBdr>
          <w:top w:val="nil"/>
          <w:left w:val="nil"/>
          <w:bottom w:val="nil"/>
          <w:right w:val="nil"/>
          <w:between w:val="nil"/>
        </w:pBdr>
        <w:spacing w:after="0" w:line="276" w:lineRule="auto"/>
        <w:jc w:val="both"/>
        <w:rPr>
          <w:rFonts w:ascii="Arial" w:eastAsia="Arial" w:hAnsi="Arial" w:cs="Arial"/>
          <w:kern w:val="0"/>
          <w:lang w:eastAsia="es-CL"/>
          <w14:ligatures w14:val="none"/>
        </w:rPr>
      </w:pPr>
      <w:r w:rsidRPr="003C1AA4">
        <w:rPr>
          <w:rFonts w:ascii="Arial" w:eastAsia="Arial" w:hAnsi="Arial" w:cs="Arial"/>
          <w:b/>
          <w:bCs/>
          <w:kern w:val="0"/>
          <w:lang w:eastAsia="es-CL"/>
          <w14:ligatures w14:val="none"/>
        </w:rPr>
        <w:t xml:space="preserve">Anexo </w:t>
      </w:r>
      <w:proofErr w:type="spellStart"/>
      <w:r w:rsidRPr="003C1AA4">
        <w:rPr>
          <w:rFonts w:ascii="Arial" w:eastAsia="Arial" w:hAnsi="Arial" w:cs="Arial"/>
          <w:b/>
          <w:bCs/>
          <w:kern w:val="0"/>
          <w:lang w:eastAsia="es-CL"/>
          <w14:ligatures w14:val="none"/>
        </w:rPr>
        <w:t>N°</w:t>
      </w:r>
      <w:proofErr w:type="spellEnd"/>
      <w:r w:rsidRPr="003C1AA4">
        <w:rPr>
          <w:rFonts w:ascii="Arial" w:eastAsia="Arial" w:hAnsi="Arial" w:cs="Arial"/>
          <w:b/>
          <w:bCs/>
          <w:kern w:val="0"/>
          <w:lang w:eastAsia="es-CL"/>
          <w14:ligatures w14:val="none"/>
        </w:rPr>
        <w:t xml:space="preserve"> 2:</w:t>
      </w:r>
      <w:r w:rsidRPr="003C1AA4">
        <w:rPr>
          <w:rFonts w:ascii="Arial" w:eastAsia="Arial" w:hAnsi="Arial" w:cs="Arial"/>
          <w:kern w:val="0"/>
          <w:lang w:eastAsia="es-CL"/>
          <w14:ligatures w14:val="none"/>
        </w:rPr>
        <w:t xml:space="preserve"> Personal Técnico de Operaciones y Mantenimiento Autorizado para Ingreso a Recintos.</w:t>
      </w:r>
    </w:p>
    <w:p w14:paraId="6F597DEA" w14:textId="77777777" w:rsidR="003C1AA4" w:rsidRPr="003C1AA4" w:rsidRDefault="003C1AA4" w:rsidP="00E93A2F">
      <w:pPr>
        <w:widowControl w:val="0"/>
        <w:pBdr>
          <w:top w:val="nil"/>
          <w:left w:val="nil"/>
          <w:bottom w:val="nil"/>
          <w:right w:val="nil"/>
          <w:between w:val="nil"/>
        </w:pBdr>
        <w:spacing w:after="0" w:line="276" w:lineRule="auto"/>
        <w:jc w:val="both"/>
        <w:rPr>
          <w:rFonts w:ascii="Arial" w:eastAsia="Arial" w:hAnsi="Arial" w:cs="Arial"/>
          <w:kern w:val="0"/>
          <w:lang w:eastAsia="es-CL"/>
          <w14:ligatures w14:val="none"/>
        </w:rPr>
      </w:pPr>
      <w:r w:rsidRPr="003C1AA4">
        <w:rPr>
          <w:rFonts w:ascii="Arial" w:eastAsia="Arial" w:hAnsi="Arial" w:cs="Arial"/>
          <w:b/>
          <w:bCs/>
          <w:kern w:val="0"/>
          <w:lang w:eastAsia="es-CL"/>
          <w14:ligatures w14:val="none"/>
        </w:rPr>
        <w:t xml:space="preserve">Anexo </w:t>
      </w:r>
      <w:proofErr w:type="spellStart"/>
      <w:r w:rsidRPr="003C1AA4">
        <w:rPr>
          <w:rFonts w:ascii="Arial" w:eastAsia="Arial" w:hAnsi="Arial" w:cs="Arial"/>
          <w:b/>
          <w:bCs/>
          <w:kern w:val="0"/>
          <w:lang w:eastAsia="es-CL"/>
          <w14:ligatures w14:val="none"/>
        </w:rPr>
        <w:t>N°</w:t>
      </w:r>
      <w:proofErr w:type="spellEnd"/>
      <w:r w:rsidRPr="003C1AA4">
        <w:rPr>
          <w:rFonts w:ascii="Arial" w:eastAsia="Arial" w:hAnsi="Arial" w:cs="Arial"/>
          <w:b/>
          <w:bCs/>
          <w:kern w:val="0"/>
          <w:lang w:eastAsia="es-CL"/>
          <w14:ligatures w14:val="none"/>
        </w:rPr>
        <w:t xml:space="preserve"> 3:</w:t>
      </w:r>
      <w:r w:rsidRPr="003C1AA4">
        <w:rPr>
          <w:rFonts w:ascii="Arial" w:eastAsia="Arial" w:hAnsi="Arial" w:cs="Arial"/>
          <w:kern w:val="0"/>
          <w:lang w:eastAsia="es-CL"/>
          <w14:ligatures w14:val="none"/>
        </w:rPr>
        <w:t xml:space="preserve"> Cartilla de Contactos Operacionales, Canales SCADA y Comunicaciones de Emergencia.</w:t>
      </w:r>
    </w:p>
    <w:p w14:paraId="57406C93" w14:textId="77777777" w:rsidR="003C1AA4" w:rsidRDefault="003C1AA4" w:rsidP="00E93A2F">
      <w:pPr>
        <w:widowControl w:val="0"/>
        <w:pBdr>
          <w:top w:val="nil"/>
          <w:left w:val="nil"/>
          <w:bottom w:val="nil"/>
          <w:right w:val="nil"/>
          <w:between w:val="nil"/>
        </w:pBdr>
        <w:spacing w:after="360" w:line="276" w:lineRule="auto"/>
        <w:jc w:val="both"/>
        <w:rPr>
          <w:rFonts w:ascii="Arial" w:eastAsia="Arial" w:hAnsi="Arial" w:cs="Arial"/>
          <w:kern w:val="0"/>
          <w:lang w:eastAsia="es-CL"/>
          <w14:ligatures w14:val="none"/>
        </w:rPr>
      </w:pPr>
      <w:r w:rsidRPr="003C1AA4">
        <w:rPr>
          <w:rFonts w:ascii="Arial" w:eastAsia="Arial" w:hAnsi="Arial" w:cs="Arial"/>
          <w:b/>
          <w:bCs/>
          <w:kern w:val="0"/>
          <w:lang w:eastAsia="es-CL"/>
          <w14:ligatures w14:val="none"/>
        </w:rPr>
        <w:t xml:space="preserve">Anexo </w:t>
      </w:r>
      <w:proofErr w:type="spellStart"/>
      <w:r w:rsidRPr="003C1AA4">
        <w:rPr>
          <w:rFonts w:ascii="Arial" w:eastAsia="Arial" w:hAnsi="Arial" w:cs="Arial"/>
          <w:b/>
          <w:bCs/>
          <w:kern w:val="0"/>
          <w:lang w:eastAsia="es-CL"/>
          <w14:ligatures w14:val="none"/>
        </w:rPr>
        <w:t>N°</w:t>
      </w:r>
      <w:proofErr w:type="spellEnd"/>
      <w:r w:rsidRPr="003C1AA4">
        <w:rPr>
          <w:rFonts w:ascii="Arial" w:eastAsia="Arial" w:hAnsi="Arial" w:cs="Arial"/>
          <w:b/>
          <w:bCs/>
          <w:kern w:val="0"/>
          <w:lang w:eastAsia="es-CL"/>
          <w14:ligatures w14:val="none"/>
        </w:rPr>
        <w:t xml:space="preserve"> 4:</w:t>
      </w:r>
      <w:r w:rsidRPr="003C1AA4">
        <w:rPr>
          <w:rFonts w:ascii="Arial" w:eastAsia="Arial" w:hAnsi="Arial" w:cs="Arial"/>
          <w:kern w:val="0"/>
          <w:lang w:eastAsia="es-CL"/>
          <w14:ligatures w14:val="none"/>
        </w:rPr>
        <w:t xml:space="preserve"> Formato Oficial de Solicitud de Desconexión e Intervención Interempresas (SODI).</w:t>
      </w:r>
    </w:p>
    <w:p w14:paraId="5A3B3081" w14:textId="40D91B9D" w:rsidR="003C1AA4" w:rsidRDefault="003C1AA4" w:rsidP="00E93A2F">
      <w:pPr>
        <w:widowControl w:val="0"/>
        <w:pBdr>
          <w:top w:val="nil"/>
          <w:left w:val="nil"/>
          <w:bottom w:val="nil"/>
          <w:right w:val="nil"/>
          <w:between w:val="nil"/>
        </w:pBdr>
        <w:spacing w:after="180" w:line="276" w:lineRule="auto"/>
        <w:ind w:left="120"/>
        <w:jc w:val="both"/>
        <w:outlineLvl w:val="1"/>
        <w:rPr>
          <w:rFonts w:ascii="Arial" w:eastAsia="Arial" w:hAnsi="Arial" w:cs="Arial"/>
          <w:b/>
          <w:bCs/>
          <w:color w:val="1B365D"/>
          <w:kern w:val="0"/>
          <w:lang w:eastAsia="es-CL"/>
          <w14:ligatures w14:val="none"/>
        </w:rPr>
      </w:pPr>
      <w:r w:rsidRPr="00F53E7E">
        <w:rPr>
          <w:rFonts w:ascii="Arial" w:eastAsia="Arial" w:hAnsi="Arial" w:cs="Arial"/>
          <w:b/>
          <w:bCs/>
          <w:color w:val="1B365D"/>
          <w:kern w:val="0"/>
          <w:lang w:eastAsia="es-CL"/>
          <w14:ligatures w14:val="none"/>
        </w:rPr>
        <w:t xml:space="preserve">CLÁUSULA </w:t>
      </w:r>
      <w:r>
        <w:rPr>
          <w:rFonts w:ascii="Arial" w:eastAsia="Arial" w:hAnsi="Arial" w:cs="Arial"/>
          <w:b/>
          <w:bCs/>
          <w:color w:val="1B365D"/>
          <w:kern w:val="0"/>
          <w:lang w:eastAsia="es-CL"/>
          <w14:ligatures w14:val="none"/>
        </w:rPr>
        <w:t>UN</w:t>
      </w:r>
      <w:r>
        <w:rPr>
          <w:rFonts w:ascii="Arial" w:eastAsia="Arial" w:hAnsi="Arial" w:cs="Arial"/>
          <w:b/>
          <w:bCs/>
          <w:color w:val="1B365D"/>
          <w:kern w:val="0"/>
          <w:lang w:eastAsia="es-CL"/>
          <w14:ligatures w14:val="none"/>
        </w:rPr>
        <w:t xml:space="preserve">DÉCIMA: </w:t>
      </w:r>
      <w:r>
        <w:rPr>
          <w:rFonts w:ascii="Arial" w:eastAsia="Arial" w:hAnsi="Arial" w:cs="Arial"/>
          <w:b/>
          <w:bCs/>
          <w:color w:val="1B365D"/>
          <w:kern w:val="0"/>
          <w:lang w:eastAsia="es-CL"/>
          <w14:ligatures w14:val="none"/>
        </w:rPr>
        <w:t>VIGENCIA Y MODIFICACIONES ADVERSAS</w:t>
      </w:r>
    </w:p>
    <w:p w14:paraId="01A9DCA3" w14:textId="77777777" w:rsidR="003C1AA4" w:rsidRPr="003C1AA4" w:rsidRDefault="003C1AA4" w:rsidP="00E93A2F">
      <w:pPr>
        <w:widowControl w:val="0"/>
        <w:pBdr>
          <w:top w:val="nil"/>
          <w:left w:val="nil"/>
          <w:bottom w:val="nil"/>
          <w:right w:val="nil"/>
          <w:between w:val="nil"/>
        </w:pBdr>
        <w:spacing w:after="240" w:line="276" w:lineRule="auto"/>
        <w:jc w:val="both"/>
        <w:rPr>
          <w:rFonts w:ascii="Arial" w:eastAsia="Arial" w:hAnsi="Arial" w:cs="Arial"/>
          <w:kern w:val="0"/>
          <w:lang w:eastAsia="es-CL"/>
          <w14:ligatures w14:val="none"/>
        </w:rPr>
      </w:pPr>
      <w:r w:rsidRPr="003C1AA4">
        <w:rPr>
          <w:rFonts w:ascii="Arial" w:eastAsia="Arial" w:hAnsi="Arial" w:cs="Arial"/>
          <w:kern w:val="0"/>
          <w:lang w:eastAsia="es-CL"/>
          <w14:ligatures w14:val="none"/>
        </w:rPr>
        <w:t>El presente convenio entrará en vigor a contar del día de su total tramitación por las partes y tendrá un carácter indefinido, sin perjuicio de las revisiones obligatorias periódicas que determine la legislación. Cualquier modificación futura que afecte las condiciones físicas del punto de acoplamiento deberá tramitarse mediante los nuevos formularios obligatorios (F14) establecidos en la plataforma TIMES de la Superintendencia de Electricidad y Combustibles.</w:t>
      </w:r>
    </w:p>
    <w:p w14:paraId="6C81F922" w14:textId="77777777" w:rsidR="003C1AA4" w:rsidRPr="003C1AA4" w:rsidRDefault="003C1AA4" w:rsidP="00E93A2F">
      <w:pPr>
        <w:widowControl w:val="0"/>
        <w:pBdr>
          <w:top w:val="nil"/>
          <w:left w:val="nil"/>
          <w:bottom w:val="nil"/>
          <w:right w:val="nil"/>
          <w:between w:val="nil"/>
        </w:pBdr>
        <w:spacing w:after="600" w:line="276" w:lineRule="auto"/>
        <w:jc w:val="both"/>
        <w:rPr>
          <w:rFonts w:ascii="Arial" w:eastAsia="Arial" w:hAnsi="Arial" w:cs="Arial"/>
          <w:kern w:val="0"/>
          <w:lang w:eastAsia="es-CL"/>
          <w14:ligatures w14:val="none"/>
        </w:rPr>
      </w:pPr>
      <w:r w:rsidRPr="003C1AA4">
        <w:rPr>
          <w:rFonts w:ascii="Arial" w:eastAsia="Arial" w:hAnsi="Arial" w:cs="Arial"/>
          <w:kern w:val="0"/>
          <w:lang w:eastAsia="es-CL"/>
          <w14:ligatures w14:val="none"/>
        </w:rPr>
        <w:t>Para constancia de lo acordado, las partes firman el presente instrumento en cuatro ejemplares del mismo tenor.</w:t>
      </w:r>
    </w:p>
    <w:tbl>
      <w:tblPr>
        <w:tblW w:w="9465"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5"/>
        <w:gridCol w:w="450"/>
        <w:gridCol w:w="4710"/>
      </w:tblGrid>
      <w:tr w:rsidR="00E93A2F" w14:paraId="2A5DAA0B" w14:textId="28BA9C5A" w:rsidTr="00E93A2F">
        <w:tblPrEx>
          <w:tblCellMar>
            <w:top w:w="0" w:type="dxa"/>
            <w:bottom w:w="0" w:type="dxa"/>
          </w:tblCellMar>
        </w:tblPrEx>
        <w:trPr>
          <w:trHeight w:val="305"/>
        </w:trPr>
        <w:tc>
          <w:tcPr>
            <w:tcW w:w="4305" w:type="dxa"/>
          </w:tcPr>
          <w:p w14:paraId="72FB3643" w14:textId="22216A18" w:rsidR="00E93A2F" w:rsidRPr="00E93A2F" w:rsidRDefault="00E93A2F" w:rsidP="00E93A2F">
            <w:pPr>
              <w:widowControl w:val="0"/>
              <w:spacing w:after="180" w:line="276" w:lineRule="auto"/>
              <w:ind w:left="36"/>
              <w:jc w:val="center"/>
              <w:outlineLvl w:val="1"/>
              <w:rPr>
                <w:rFonts w:ascii="Arial" w:eastAsia="Arial" w:hAnsi="Arial" w:cs="Arial"/>
                <w:b/>
                <w:bCs/>
                <w:kern w:val="0"/>
                <w:lang w:eastAsia="es-CL"/>
                <w14:ligatures w14:val="none"/>
              </w:rPr>
            </w:pPr>
            <w:r w:rsidRPr="00E93A2F">
              <w:rPr>
                <w:rFonts w:ascii="Arial" w:eastAsia="Arial" w:hAnsi="Arial" w:cs="Arial"/>
                <w:b/>
                <w:bCs/>
                <w:kern w:val="0"/>
                <w:lang w:eastAsia="es-CL"/>
                <w14:ligatures w14:val="none"/>
              </w:rPr>
              <w:t xml:space="preserve">EMPRESA ELÉCTRICA MUNICIPAL DE TIL </w:t>
            </w:r>
            <w:proofErr w:type="spellStart"/>
            <w:r w:rsidRPr="00E93A2F">
              <w:rPr>
                <w:rFonts w:ascii="Arial" w:eastAsia="Arial" w:hAnsi="Arial" w:cs="Arial"/>
                <w:b/>
                <w:bCs/>
                <w:kern w:val="0"/>
                <w:lang w:eastAsia="es-CL"/>
                <w14:ligatures w14:val="none"/>
              </w:rPr>
              <w:t>TIL</w:t>
            </w:r>
            <w:proofErr w:type="spellEnd"/>
          </w:p>
        </w:tc>
        <w:tc>
          <w:tcPr>
            <w:tcW w:w="450" w:type="dxa"/>
            <w:vMerge w:val="restart"/>
          </w:tcPr>
          <w:p w14:paraId="53C7CA96" w14:textId="77777777" w:rsidR="00E93A2F" w:rsidRDefault="00E93A2F" w:rsidP="00E93A2F">
            <w:pPr>
              <w:spacing w:line="276" w:lineRule="auto"/>
              <w:rPr>
                <w:rFonts w:ascii="Arial" w:eastAsia="Arial" w:hAnsi="Arial" w:cs="Arial"/>
                <w:kern w:val="0"/>
                <w:lang w:eastAsia="es-CL"/>
                <w14:ligatures w14:val="none"/>
              </w:rPr>
            </w:pPr>
          </w:p>
          <w:p w14:paraId="27C1E054" w14:textId="77777777" w:rsidR="00E93A2F" w:rsidRDefault="00E93A2F" w:rsidP="00E93A2F">
            <w:pPr>
              <w:widowControl w:val="0"/>
              <w:spacing w:after="180" w:line="276" w:lineRule="auto"/>
              <w:ind w:left="36"/>
              <w:jc w:val="both"/>
              <w:outlineLvl w:val="1"/>
              <w:rPr>
                <w:rFonts w:ascii="Arial" w:eastAsia="Arial" w:hAnsi="Arial" w:cs="Arial"/>
                <w:kern w:val="0"/>
                <w:lang w:eastAsia="es-CL"/>
                <w14:ligatures w14:val="none"/>
              </w:rPr>
            </w:pPr>
          </w:p>
        </w:tc>
        <w:tc>
          <w:tcPr>
            <w:tcW w:w="4710" w:type="dxa"/>
          </w:tcPr>
          <w:p w14:paraId="7F667C1A" w14:textId="02C9982C" w:rsidR="00E93A2F" w:rsidRPr="00E93A2F" w:rsidRDefault="00E93A2F" w:rsidP="00E93A2F">
            <w:pPr>
              <w:spacing w:line="276" w:lineRule="auto"/>
              <w:jc w:val="center"/>
              <w:rPr>
                <w:rFonts w:ascii="Arial" w:eastAsia="Arial" w:hAnsi="Arial" w:cs="Arial"/>
                <w:b/>
                <w:bCs/>
                <w:kern w:val="0"/>
                <w:lang w:eastAsia="es-CL"/>
                <w14:ligatures w14:val="none"/>
              </w:rPr>
            </w:pPr>
            <w:r w:rsidRPr="00E93A2F">
              <w:rPr>
                <w:rFonts w:ascii="Arial" w:eastAsia="Arial" w:hAnsi="Arial" w:cs="Arial"/>
                <w:b/>
                <w:bCs/>
                <w:kern w:val="0"/>
                <w:lang w:eastAsia="es-CL"/>
                <w14:ligatures w14:val="none"/>
              </w:rPr>
              <w:t>RAZON SOCIAL DEL OPERADOR</w:t>
            </w:r>
          </w:p>
          <w:p w14:paraId="1A0CFD84" w14:textId="77777777" w:rsidR="00E93A2F" w:rsidRPr="00E93A2F" w:rsidRDefault="00E93A2F" w:rsidP="00E93A2F">
            <w:pPr>
              <w:widowControl w:val="0"/>
              <w:spacing w:after="180" w:line="276" w:lineRule="auto"/>
              <w:ind w:left="36"/>
              <w:jc w:val="both"/>
              <w:outlineLvl w:val="1"/>
              <w:rPr>
                <w:rFonts w:ascii="Arial" w:eastAsia="Arial" w:hAnsi="Arial" w:cs="Arial"/>
                <w:b/>
                <w:bCs/>
                <w:kern w:val="0"/>
                <w:lang w:eastAsia="es-CL"/>
                <w14:ligatures w14:val="none"/>
              </w:rPr>
            </w:pPr>
          </w:p>
        </w:tc>
      </w:tr>
      <w:tr w:rsidR="00E93A2F" w14:paraId="6393F509" w14:textId="77777777" w:rsidTr="00E93A2F">
        <w:tblPrEx>
          <w:tblCellMar>
            <w:top w:w="0" w:type="dxa"/>
            <w:bottom w:w="0" w:type="dxa"/>
          </w:tblCellMar>
        </w:tblPrEx>
        <w:trPr>
          <w:trHeight w:val="3270"/>
        </w:trPr>
        <w:tc>
          <w:tcPr>
            <w:tcW w:w="4305" w:type="dxa"/>
          </w:tcPr>
          <w:p w14:paraId="752EEBF0" w14:textId="77777777" w:rsidR="00E93A2F" w:rsidRPr="00F53E7E" w:rsidRDefault="00E93A2F" w:rsidP="00E93A2F">
            <w:pPr>
              <w:widowControl w:val="0"/>
              <w:spacing w:after="90" w:line="276" w:lineRule="auto"/>
              <w:ind w:left="36"/>
              <w:jc w:val="both"/>
              <w:rPr>
                <w:rFonts w:ascii="Arial" w:eastAsia="Arial" w:hAnsi="Arial" w:cs="Arial"/>
                <w:kern w:val="0"/>
                <w:lang w:eastAsia="es-CL"/>
                <w14:ligatures w14:val="none"/>
              </w:rPr>
            </w:pPr>
          </w:p>
          <w:p w14:paraId="393C54A4" w14:textId="77777777" w:rsidR="00E93A2F" w:rsidRDefault="00E93A2F" w:rsidP="00E93A2F">
            <w:pPr>
              <w:widowControl w:val="0"/>
              <w:spacing w:after="180" w:line="276" w:lineRule="auto"/>
              <w:ind w:left="36"/>
              <w:jc w:val="both"/>
              <w:outlineLvl w:val="1"/>
              <w:rPr>
                <w:rFonts w:ascii="Arial" w:eastAsia="Arial" w:hAnsi="Arial" w:cs="Arial"/>
                <w:kern w:val="0"/>
                <w:lang w:eastAsia="es-CL"/>
                <w14:ligatures w14:val="none"/>
              </w:rPr>
            </w:pPr>
          </w:p>
          <w:p w14:paraId="2AE09B92" w14:textId="77777777" w:rsidR="00E93A2F" w:rsidRDefault="00E93A2F" w:rsidP="00E93A2F">
            <w:pPr>
              <w:widowControl w:val="0"/>
              <w:spacing w:after="180" w:line="276" w:lineRule="auto"/>
              <w:ind w:left="36"/>
              <w:jc w:val="both"/>
              <w:outlineLvl w:val="1"/>
              <w:rPr>
                <w:rFonts w:ascii="Arial" w:eastAsia="Arial" w:hAnsi="Arial" w:cs="Arial"/>
                <w:kern w:val="0"/>
                <w:lang w:eastAsia="es-CL"/>
                <w14:ligatures w14:val="none"/>
              </w:rPr>
            </w:pPr>
          </w:p>
          <w:p w14:paraId="3BE6BFD0" w14:textId="77777777" w:rsidR="00E93A2F" w:rsidRDefault="00E93A2F" w:rsidP="00E93A2F">
            <w:pPr>
              <w:widowControl w:val="0"/>
              <w:spacing w:after="180" w:line="276" w:lineRule="auto"/>
              <w:ind w:left="36"/>
              <w:jc w:val="both"/>
              <w:outlineLvl w:val="1"/>
              <w:rPr>
                <w:rFonts w:ascii="Arial" w:eastAsia="Arial" w:hAnsi="Arial" w:cs="Arial"/>
                <w:kern w:val="0"/>
                <w:lang w:eastAsia="es-CL"/>
                <w14:ligatures w14:val="none"/>
              </w:rPr>
            </w:pPr>
          </w:p>
          <w:p w14:paraId="67298789" w14:textId="77777777" w:rsidR="00E93A2F" w:rsidRDefault="00E93A2F" w:rsidP="00E93A2F">
            <w:pPr>
              <w:widowControl w:val="0"/>
              <w:spacing w:after="180" w:line="276" w:lineRule="auto"/>
              <w:ind w:left="36"/>
              <w:jc w:val="both"/>
              <w:outlineLvl w:val="1"/>
              <w:rPr>
                <w:rFonts w:ascii="Arial" w:eastAsia="Arial" w:hAnsi="Arial" w:cs="Arial"/>
                <w:kern w:val="0"/>
                <w:lang w:eastAsia="es-CL"/>
                <w14:ligatures w14:val="none"/>
              </w:rPr>
            </w:pPr>
          </w:p>
          <w:p w14:paraId="4FF5800B" w14:textId="77777777" w:rsidR="00E93A2F" w:rsidRDefault="00E93A2F" w:rsidP="00E93A2F">
            <w:pPr>
              <w:widowControl w:val="0"/>
              <w:spacing w:after="180" w:line="276" w:lineRule="auto"/>
              <w:ind w:left="36"/>
              <w:jc w:val="both"/>
              <w:outlineLvl w:val="1"/>
              <w:rPr>
                <w:rFonts w:ascii="Arial" w:eastAsia="Arial" w:hAnsi="Arial" w:cs="Arial"/>
                <w:kern w:val="0"/>
                <w:lang w:eastAsia="es-CL"/>
                <w14:ligatures w14:val="none"/>
              </w:rPr>
            </w:pPr>
          </w:p>
          <w:p w14:paraId="25B9A1EF" w14:textId="77777777" w:rsidR="00E93A2F" w:rsidRPr="00E93A2F" w:rsidRDefault="00E93A2F" w:rsidP="00E93A2F">
            <w:pPr>
              <w:widowControl w:val="0"/>
              <w:spacing w:after="180" w:line="276" w:lineRule="auto"/>
              <w:jc w:val="center"/>
              <w:outlineLvl w:val="1"/>
              <w:rPr>
                <w:rFonts w:ascii="Arial" w:eastAsia="Arial" w:hAnsi="Arial" w:cs="Arial"/>
                <w:b/>
                <w:bCs/>
                <w:kern w:val="0"/>
                <w:lang w:eastAsia="es-CL"/>
                <w14:ligatures w14:val="none"/>
              </w:rPr>
            </w:pPr>
          </w:p>
          <w:p w14:paraId="7E278442" w14:textId="46386755" w:rsidR="00E93A2F" w:rsidRPr="007B1639" w:rsidRDefault="00E93A2F" w:rsidP="00E93A2F">
            <w:pPr>
              <w:widowControl w:val="0"/>
              <w:spacing w:after="180" w:line="276" w:lineRule="auto"/>
              <w:jc w:val="center"/>
              <w:outlineLvl w:val="1"/>
              <w:rPr>
                <w:rFonts w:ascii="Arial" w:eastAsia="Arial" w:hAnsi="Arial" w:cs="Arial"/>
                <w:kern w:val="0"/>
                <w:lang w:eastAsia="es-CL"/>
                <w14:ligatures w14:val="none"/>
              </w:rPr>
            </w:pPr>
            <w:r w:rsidRPr="00E93A2F">
              <w:rPr>
                <w:rFonts w:ascii="Arial" w:eastAsia="Arial" w:hAnsi="Arial" w:cs="Arial"/>
                <w:b/>
                <w:bCs/>
                <w:kern w:val="0"/>
                <w:lang w:eastAsia="es-CL"/>
                <w14:ligatures w14:val="none"/>
              </w:rPr>
              <w:t>Gerente General</w:t>
            </w:r>
          </w:p>
        </w:tc>
        <w:tc>
          <w:tcPr>
            <w:tcW w:w="450" w:type="dxa"/>
            <w:vMerge/>
          </w:tcPr>
          <w:p w14:paraId="4D09C380" w14:textId="77777777" w:rsidR="00E93A2F" w:rsidRDefault="00E93A2F" w:rsidP="00E93A2F">
            <w:pPr>
              <w:spacing w:line="276" w:lineRule="auto"/>
              <w:rPr>
                <w:rFonts w:ascii="Arial" w:eastAsia="Arial" w:hAnsi="Arial" w:cs="Arial"/>
                <w:kern w:val="0"/>
                <w:lang w:eastAsia="es-CL"/>
                <w14:ligatures w14:val="none"/>
              </w:rPr>
            </w:pPr>
          </w:p>
        </w:tc>
        <w:tc>
          <w:tcPr>
            <w:tcW w:w="4710" w:type="dxa"/>
          </w:tcPr>
          <w:p w14:paraId="5D4B55B0" w14:textId="77777777" w:rsidR="00E93A2F" w:rsidRDefault="00E93A2F" w:rsidP="00E93A2F">
            <w:pPr>
              <w:widowControl w:val="0"/>
              <w:spacing w:after="180" w:line="276" w:lineRule="auto"/>
              <w:ind w:left="36"/>
              <w:jc w:val="both"/>
              <w:outlineLvl w:val="1"/>
              <w:rPr>
                <w:rFonts w:ascii="Arial" w:eastAsia="Arial" w:hAnsi="Arial" w:cs="Arial"/>
                <w:kern w:val="0"/>
                <w:lang w:eastAsia="es-CL"/>
                <w14:ligatures w14:val="none"/>
              </w:rPr>
            </w:pPr>
          </w:p>
          <w:p w14:paraId="1816E44E" w14:textId="77777777" w:rsidR="00E93A2F" w:rsidRDefault="00E93A2F" w:rsidP="00E93A2F">
            <w:pPr>
              <w:widowControl w:val="0"/>
              <w:spacing w:after="180" w:line="276" w:lineRule="auto"/>
              <w:ind w:left="36"/>
              <w:jc w:val="both"/>
              <w:outlineLvl w:val="1"/>
              <w:rPr>
                <w:rFonts w:ascii="Arial" w:eastAsia="Arial" w:hAnsi="Arial" w:cs="Arial"/>
                <w:kern w:val="0"/>
                <w:lang w:eastAsia="es-CL"/>
                <w14:ligatures w14:val="none"/>
              </w:rPr>
            </w:pPr>
          </w:p>
          <w:p w14:paraId="0245875A" w14:textId="77777777" w:rsidR="00E93A2F" w:rsidRDefault="00E93A2F" w:rsidP="00E93A2F">
            <w:pPr>
              <w:widowControl w:val="0"/>
              <w:spacing w:after="180" w:line="276" w:lineRule="auto"/>
              <w:ind w:left="36"/>
              <w:jc w:val="both"/>
              <w:outlineLvl w:val="1"/>
              <w:rPr>
                <w:rFonts w:ascii="Arial" w:eastAsia="Arial" w:hAnsi="Arial" w:cs="Arial"/>
                <w:kern w:val="0"/>
                <w:lang w:eastAsia="es-CL"/>
                <w14:ligatures w14:val="none"/>
              </w:rPr>
            </w:pPr>
          </w:p>
          <w:p w14:paraId="2F2C3F50" w14:textId="77777777" w:rsidR="00E93A2F" w:rsidRDefault="00E93A2F" w:rsidP="00E93A2F">
            <w:pPr>
              <w:widowControl w:val="0"/>
              <w:spacing w:after="180" w:line="276" w:lineRule="auto"/>
              <w:ind w:left="36"/>
              <w:jc w:val="both"/>
              <w:outlineLvl w:val="1"/>
              <w:rPr>
                <w:rFonts w:ascii="Arial" w:eastAsia="Arial" w:hAnsi="Arial" w:cs="Arial"/>
                <w:kern w:val="0"/>
                <w:lang w:eastAsia="es-CL"/>
                <w14:ligatures w14:val="none"/>
              </w:rPr>
            </w:pPr>
          </w:p>
          <w:p w14:paraId="558AA37F" w14:textId="77777777" w:rsidR="00E93A2F" w:rsidRDefault="00E93A2F" w:rsidP="00E93A2F">
            <w:pPr>
              <w:widowControl w:val="0"/>
              <w:spacing w:after="180" w:line="276" w:lineRule="auto"/>
              <w:ind w:left="36"/>
              <w:jc w:val="both"/>
              <w:outlineLvl w:val="1"/>
              <w:rPr>
                <w:rFonts w:ascii="Arial" w:eastAsia="Arial" w:hAnsi="Arial" w:cs="Arial"/>
                <w:kern w:val="0"/>
                <w:lang w:eastAsia="es-CL"/>
                <w14:ligatures w14:val="none"/>
              </w:rPr>
            </w:pPr>
          </w:p>
          <w:p w14:paraId="562C74A6" w14:textId="77777777" w:rsidR="00E93A2F" w:rsidRDefault="00E93A2F" w:rsidP="00E93A2F">
            <w:pPr>
              <w:widowControl w:val="0"/>
              <w:spacing w:after="180" w:line="276" w:lineRule="auto"/>
              <w:ind w:left="36"/>
              <w:jc w:val="both"/>
              <w:outlineLvl w:val="1"/>
              <w:rPr>
                <w:rFonts w:ascii="Arial" w:eastAsia="Arial" w:hAnsi="Arial" w:cs="Arial"/>
                <w:kern w:val="0"/>
                <w:lang w:eastAsia="es-CL"/>
                <w14:ligatures w14:val="none"/>
              </w:rPr>
            </w:pPr>
          </w:p>
          <w:p w14:paraId="03245CBE" w14:textId="77777777" w:rsidR="00E93A2F" w:rsidRDefault="00E93A2F" w:rsidP="00E93A2F">
            <w:pPr>
              <w:widowControl w:val="0"/>
              <w:spacing w:after="180" w:line="276" w:lineRule="auto"/>
              <w:jc w:val="both"/>
              <w:outlineLvl w:val="1"/>
              <w:rPr>
                <w:rFonts w:ascii="Arial" w:eastAsia="Arial" w:hAnsi="Arial" w:cs="Arial"/>
                <w:kern w:val="0"/>
                <w:lang w:eastAsia="es-CL"/>
                <w14:ligatures w14:val="none"/>
              </w:rPr>
            </w:pPr>
          </w:p>
          <w:p w14:paraId="0A9DD228" w14:textId="7817F998" w:rsidR="00E93A2F" w:rsidRPr="00E93A2F" w:rsidRDefault="00E93A2F" w:rsidP="00E93A2F">
            <w:pPr>
              <w:widowControl w:val="0"/>
              <w:spacing w:after="180" w:line="276" w:lineRule="auto"/>
              <w:jc w:val="center"/>
              <w:outlineLvl w:val="1"/>
              <w:rPr>
                <w:rFonts w:ascii="Arial" w:eastAsia="Arial" w:hAnsi="Arial" w:cs="Arial"/>
                <w:b/>
                <w:bCs/>
                <w:kern w:val="0"/>
                <w:lang w:eastAsia="es-CL"/>
                <w14:ligatures w14:val="none"/>
              </w:rPr>
            </w:pPr>
            <w:r w:rsidRPr="00E93A2F">
              <w:rPr>
                <w:rFonts w:ascii="Arial" w:eastAsia="Arial" w:hAnsi="Arial" w:cs="Arial"/>
                <w:b/>
                <w:bCs/>
                <w:kern w:val="0"/>
                <w:lang w:eastAsia="es-CL"/>
                <w14:ligatures w14:val="none"/>
              </w:rPr>
              <w:t>Representante Legal</w:t>
            </w:r>
          </w:p>
        </w:tc>
      </w:tr>
    </w:tbl>
    <w:p w14:paraId="3AB19174" w14:textId="3A8DE974" w:rsidR="00DB7AD6" w:rsidRPr="00F53E7E" w:rsidRDefault="00DB7AD6" w:rsidP="00E93A2F">
      <w:pPr>
        <w:spacing w:line="276" w:lineRule="auto"/>
        <w:rPr>
          <w:rFonts w:ascii="Arial" w:hAnsi="Arial" w:cs="Arial"/>
        </w:rPr>
      </w:pPr>
    </w:p>
    <w:sectPr w:rsidR="00DB7AD6" w:rsidRPr="00F53E7E">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D1113" w14:textId="77777777" w:rsidR="00D504B7" w:rsidRDefault="00D504B7" w:rsidP="00400369">
      <w:pPr>
        <w:spacing w:after="0" w:line="240" w:lineRule="auto"/>
      </w:pPr>
      <w:r>
        <w:separator/>
      </w:r>
    </w:p>
  </w:endnote>
  <w:endnote w:type="continuationSeparator" w:id="0">
    <w:p w14:paraId="160169B0" w14:textId="77777777" w:rsidR="00D504B7" w:rsidRDefault="00D504B7" w:rsidP="00400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02D4" w14:textId="411E5086" w:rsidR="00400369" w:rsidRDefault="00400369" w:rsidP="00400369">
    <w:pPr>
      <w:spacing w:before="22"/>
      <w:ind w:left="1510" w:right="18" w:hanging="1491"/>
      <w:rPr>
        <w:rFonts w:ascii="Arial" w:hAnsi="Arial"/>
        <w:b/>
        <w:sz w:val="11"/>
      </w:rPr>
    </w:pPr>
    <w:r>
      <w:rPr>
        <w:rFonts w:ascii="Arial" w:hAnsi="Arial"/>
        <w:b/>
        <w:w w:val="105"/>
        <w:sz w:val="11"/>
      </w:rPr>
      <w:t xml:space="preserve">               Emilio</w:t>
    </w:r>
    <w:r>
      <w:rPr>
        <w:rFonts w:ascii="Arial" w:hAnsi="Arial"/>
        <w:b/>
        <w:spacing w:val="-3"/>
        <w:w w:val="105"/>
        <w:sz w:val="11"/>
      </w:rPr>
      <w:t xml:space="preserve"> </w:t>
    </w:r>
    <w:r>
      <w:rPr>
        <w:rFonts w:ascii="Arial" w:hAnsi="Arial"/>
        <w:b/>
        <w:w w:val="105"/>
        <w:sz w:val="11"/>
      </w:rPr>
      <w:t>Valle</w:t>
    </w:r>
    <w:r>
      <w:rPr>
        <w:rFonts w:ascii="Arial" w:hAnsi="Arial"/>
        <w:b/>
        <w:spacing w:val="-4"/>
        <w:w w:val="105"/>
        <w:sz w:val="11"/>
      </w:rPr>
      <w:t xml:space="preserve"> </w:t>
    </w:r>
    <w:r>
      <w:rPr>
        <w:rFonts w:ascii="Arial" w:hAnsi="Arial"/>
        <w:b/>
        <w:w w:val="105"/>
        <w:sz w:val="11"/>
      </w:rPr>
      <w:t>013</w:t>
    </w:r>
    <w:r>
      <w:rPr>
        <w:rFonts w:ascii="Arial" w:hAnsi="Arial"/>
        <w:b/>
        <w:spacing w:val="-7"/>
        <w:w w:val="105"/>
        <w:sz w:val="11"/>
      </w:rPr>
      <w:t xml:space="preserve"> </w:t>
    </w:r>
    <w:r>
      <w:rPr>
        <w:rFonts w:ascii="Arial" w:hAnsi="Arial"/>
        <w:b/>
        <w:w w:val="105"/>
        <w:sz w:val="11"/>
      </w:rPr>
      <w:t>Til</w:t>
    </w:r>
    <w:r>
      <w:rPr>
        <w:rFonts w:ascii="Arial" w:hAnsi="Arial"/>
        <w:b/>
        <w:spacing w:val="-6"/>
        <w:w w:val="105"/>
        <w:sz w:val="11"/>
      </w:rPr>
      <w:t xml:space="preserve"> </w:t>
    </w:r>
    <w:proofErr w:type="spellStart"/>
    <w:r>
      <w:rPr>
        <w:rFonts w:ascii="Arial" w:hAnsi="Arial"/>
        <w:b/>
        <w:w w:val="105"/>
        <w:sz w:val="11"/>
      </w:rPr>
      <w:t>Til</w:t>
    </w:r>
    <w:proofErr w:type="spellEnd"/>
    <w:r>
      <w:rPr>
        <w:rFonts w:ascii="Arial" w:hAnsi="Arial"/>
        <w:b/>
        <w:w w:val="105"/>
        <w:sz w:val="11"/>
      </w:rPr>
      <w:t>,</w:t>
    </w:r>
    <w:r>
      <w:rPr>
        <w:rFonts w:ascii="Arial" w:hAnsi="Arial"/>
        <w:b/>
        <w:spacing w:val="-9"/>
        <w:w w:val="105"/>
        <w:sz w:val="11"/>
      </w:rPr>
      <w:t xml:space="preserve"> </w:t>
    </w:r>
    <w:r>
      <w:rPr>
        <w:rFonts w:ascii="Arial" w:hAnsi="Arial"/>
        <w:b/>
        <w:w w:val="105"/>
        <w:sz w:val="11"/>
      </w:rPr>
      <w:t>Fonos</w:t>
    </w:r>
    <w:r>
      <w:rPr>
        <w:rFonts w:ascii="Arial" w:hAnsi="Arial"/>
        <w:b/>
        <w:spacing w:val="-7"/>
        <w:w w:val="105"/>
        <w:sz w:val="11"/>
      </w:rPr>
      <w:t xml:space="preserve"> </w:t>
    </w:r>
    <w:r>
      <w:rPr>
        <w:rFonts w:ascii="Arial" w:hAnsi="Arial"/>
        <w:b/>
        <w:w w:val="105"/>
        <w:sz w:val="11"/>
      </w:rPr>
      <w:t>2846.1278</w:t>
    </w:r>
    <w:r>
      <w:rPr>
        <w:rFonts w:ascii="Arial" w:hAnsi="Arial"/>
        <w:b/>
        <w:spacing w:val="-7"/>
        <w:w w:val="105"/>
        <w:sz w:val="11"/>
      </w:rPr>
      <w:t xml:space="preserve"> </w:t>
    </w:r>
    <w:r>
      <w:rPr>
        <w:rFonts w:ascii="Arial" w:hAnsi="Arial"/>
        <w:b/>
        <w:w w:val="105"/>
        <w:sz w:val="11"/>
      </w:rPr>
      <w:t>–</w:t>
    </w:r>
    <w:r>
      <w:rPr>
        <w:rFonts w:ascii="Arial" w:hAnsi="Arial"/>
        <w:b/>
        <w:spacing w:val="-7"/>
        <w:w w:val="105"/>
        <w:sz w:val="11"/>
      </w:rPr>
      <w:t xml:space="preserve"> </w:t>
    </w:r>
    <w:r>
      <w:rPr>
        <w:rFonts w:ascii="Arial" w:hAnsi="Arial"/>
        <w:b/>
        <w:w w:val="105"/>
        <w:sz w:val="11"/>
      </w:rPr>
      <w:t>2846.1284</w:t>
    </w:r>
    <w:r>
      <w:rPr>
        <w:rFonts w:ascii="Arial" w:hAnsi="Arial"/>
        <w:b/>
        <w:spacing w:val="-9"/>
        <w:w w:val="105"/>
        <w:sz w:val="11"/>
      </w:rPr>
      <w:t xml:space="preserve"> </w:t>
    </w:r>
    <w:r>
      <w:rPr>
        <w:rFonts w:ascii="Arial" w:hAnsi="Arial"/>
        <w:b/>
        <w:w w:val="105"/>
        <w:sz w:val="11"/>
      </w:rPr>
      <w:t>Fax</w:t>
    </w:r>
    <w:r>
      <w:rPr>
        <w:rFonts w:ascii="Arial" w:hAnsi="Arial"/>
        <w:b/>
        <w:spacing w:val="-5"/>
        <w:w w:val="105"/>
        <w:sz w:val="11"/>
      </w:rPr>
      <w:t xml:space="preserve"> </w:t>
    </w:r>
    <w:r>
      <w:rPr>
        <w:rFonts w:ascii="Arial" w:hAnsi="Arial"/>
        <w:b/>
        <w:w w:val="105"/>
        <w:sz w:val="11"/>
      </w:rPr>
      <w:t>2846.1547</w:t>
    </w:r>
    <w:r>
      <w:rPr>
        <w:rFonts w:ascii="Arial" w:hAnsi="Arial"/>
        <w:b/>
        <w:spacing w:val="-5"/>
        <w:w w:val="105"/>
        <w:sz w:val="11"/>
      </w:rPr>
      <w:t xml:space="preserve"> </w:t>
    </w:r>
    <w:r>
      <w:rPr>
        <w:rFonts w:ascii="Arial" w:hAnsi="Arial"/>
        <w:b/>
        <w:w w:val="105"/>
        <w:sz w:val="11"/>
      </w:rPr>
      <w:t>Emergencia</w:t>
    </w:r>
    <w:r>
      <w:rPr>
        <w:rFonts w:ascii="Arial" w:hAnsi="Arial"/>
        <w:b/>
        <w:spacing w:val="-7"/>
        <w:w w:val="105"/>
        <w:sz w:val="11"/>
      </w:rPr>
      <w:t xml:space="preserve"> </w:t>
    </w:r>
    <w:r>
      <w:rPr>
        <w:rFonts w:ascii="Arial" w:hAnsi="Arial"/>
        <w:b/>
        <w:w w:val="105"/>
        <w:sz w:val="11"/>
      </w:rPr>
      <w:t>2846.1101</w:t>
    </w:r>
    <w:r>
      <w:rPr>
        <w:rFonts w:ascii="Arial" w:hAnsi="Arial"/>
        <w:b/>
        <w:spacing w:val="40"/>
        <w:w w:val="105"/>
        <w:sz w:val="11"/>
      </w:rPr>
      <w:t xml:space="preserve"> </w:t>
    </w:r>
    <w:r>
      <w:rPr>
        <w:rFonts w:ascii="Arial" w:hAnsi="Arial"/>
        <w:b/>
        <w:w w:val="105"/>
        <w:sz w:val="11"/>
      </w:rPr>
      <w:t>E-mail</w:t>
    </w:r>
    <w:r>
      <w:rPr>
        <w:rFonts w:ascii="Arial" w:hAnsi="Arial"/>
        <w:b/>
        <w:spacing w:val="-11"/>
        <w:w w:val="105"/>
        <w:sz w:val="11"/>
      </w:rPr>
      <w:t xml:space="preserve"> </w:t>
    </w:r>
    <w:hyperlink r:id="rId1">
      <w:r>
        <w:rPr>
          <w:rFonts w:ascii="Arial" w:hAnsi="Arial"/>
          <w:b/>
          <w:w w:val="105"/>
          <w:sz w:val="11"/>
        </w:rPr>
        <w:t>Operaciones@electricatiltil.cl</w:t>
      </w:r>
    </w:hyperlink>
  </w:p>
  <w:p w14:paraId="4FD2758A" w14:textId="77777777" w:rsidR="00400369" w:rsidRDefault="0040036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AFAA1" w14:textId="77777777" w:rsidR="00D504B7" w:rsidRDefault="00D504B7" w:rsidP="00400369">
      <w:pPr>
        <w:spacing w:after="0" w:line="240" w:lineRule="auto"/>
      </w:pPr>
      <w:r>
        <w:separator/>
      </w:r>
    </w:p>
  </w:footnote>
  <w:footnote w:type="continuationSeparator" w:id="0">
    <w:p w14:paraId="56A84802" w14:textId="77777777" w:rsidR="00D504B7" w:rsidRDefault="00D504B7" w:rsidP="00400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5E42" w14:textId="534B4E72" w:rsidR="00400369" w:rsidRDefault="00400369">
    <w:pPr>
      <w:pStyle w:val="Encabezado"/>
    </w:pPr>
    <w:r>
      <w:rPr>
        <w:noProof/>
      </w:rPr>
      <w:drawing>
        <wp:inline distT="0" distB="0" distL="0" distR="0" wp14:anchorId="3CFF5DF4" wp14:editId="59DB7604">
          <wp:extent cx="1322705" cy="341630"/>
          <wp:effectExtent l="0" t="0" r="0" b="1270"/>
          <wp:docPr id="12684765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2705" cy="3416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205DC"/>
    <w:multiLevelType w:val="hybridMultilevel"/>
    <w:tmpl w:val="64161B7A"/>
    <w:lvl w:ilvl="0" w:tplc="076C37EA">
      <w:numFmt w:val="bullet"/>
      <w:lvlText w:val=""/>
      <w:lvlJc w:val="left"/>
      <w:pPr>
        <w:ind w:left="720" w:hanging="360"/>
      </w:pPr>
      <w:rPr>
        <w:rFonts w:ascii="Symbol" w:eastAsiaTheme="minorHAnsi" w:hAnsi="Symbol"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208A0A54"/>
    <w:multiLevelType w:val="hybridMultilevel"/>
    <w:tmpl w:val="87C8AB40"/>
    <w:lvl w:ilvl="0" w:tplc="C400DC8C">
      <w:numFmt w:val="bullet"/>
      <w:lvlText w:val=""/>
      <w:lvlJc w:val="left"/>
      <w:pPr>
        <w:ind w:left="480" w:hanging="360"/>
      </w:pPr>
      <w:rPr>
        <w:rFonts w:ascii="Symbol" w:eastAsia="Arial" w:hAnsi="Symbol" w:cs="Arial" w:hint="default"/>
      </w:rPr>
    </w:lvl>
    <w:lvl w:ilvl="1" w:tplc="340A0003" w:tentative="1">
      <w:start w:val="1"/>
      <w:numFmt w:val="bullet"/>
      <w:lvlText w:val="o"/>
      <w:lvlJc w:val="left"/>
      <w:pPr>
        <w:ind w:left="1200" w:hanging="360"/>
      </w:pPr>
      <w:rPr>
        <w:rFonts w:ascii="Courier New" w:hAnsi="Courier New" w:cs="Courier New" w:hint="default"/>
      </w:rPr>
    </w:lvl>
    <w:lvl w:ilvl="2" w:tplc="340A0005" w:tentative="1">
      <w:start w:val="1"/>
      <w:numFmt w:val="bullet"/>
      <w:lvlText w:val=""/>
      <w:lvlJc w:val="left"/>
      <w:pPr>
        <w:ind w:left="1920" w:hanging="360"/>
      </w:pPr>
      <w:rPr>
        <w:rFonts w:ascii="Wingdings" w:hAnsi="Wingdings" w:hint="default"/>
      </w:rPr>
    </w:lvl>
    <w:lvl w:ilvl="3" w:tplc="340A0001" w:tentative="1">
      <w:start w:val="1"/>
      <w:numFmt w:val="bullet"/>
      <w:lvlText w:val=""/>
      <w:lvlJc w:val="left"/>
      <w:pPr>
        <w:ind w:left="2640" w:hanging="360"/>
      </w:pPr>
      <w:rPr>
        <w:rFonts w:ascii="Symbol" w:hAnsi="Symbol" w:hint="default"/>
      </w:rPr>
    </w:lvl>
    <w:lvl w:ilvl="4" w:tplc="340A0003" w:tentative="1">
      <w:start w:val="1"/>
      <w:numFmt w:val="bullet"/>
      <w:lvlText w:val="o"/>
      <w:lvlJc w:val="left"/>
      <w:pPr>
        <w:ind w:left="3360" w:hanging="360"/>
      </w:pPr>
      <w:rPr>
        <w:rFonts w:ascii="Courier New" w:hAnsi="Courier New" w:cs="Courier New" w:hint="default"/>
      </w:rPr>
    </w:lvl>
    <w:lvl w:ilvl="5" w:tplc="340A0005" w:tentative="1">
      <w:start w:val="1"/>
      <w:numFmt w:val="bullet"/>
      <w:lvlText w:val=""/>
      <w:lvlJc w:val="left"/>
      <w:pPr>
        <w:ind w:left="4080" w:hanging="360"/>
      </w:pPr>
      <w:rPr>
        <w:rFonts w:ascii="Wingdings" w:hAnsi="Wingdings" w:hint="default"/>
      </w:rPr>
    </w:lvl>
    <w:lvl w:ilvl="6" w:tplc="340A0001" w:tentative="1">
      <w:start w:val="1"/>
      <w:numFmt w:val="bullet"/>
      <w:lvlText w:val=""/>
      <w:lvlJc w:val="left"/>
      <w:pPr>
        <w:ind w:left="4800" w:hanging="360"/>
      </w:pPr>
      <w:rPr>
        <w:rFonts w:ascii="Symbol" w:hAnsi="Symbol" w:hint="default"/>
      </w:rPr>
    </w:lvl>
    <w:lvl w:ilvl="7" w:tplc="340A0003" w:tentative="1">
      <w:start w:val="1"/>
      <w:numFmt w:val="bullet"/>
      <w:lvlText w:val="o"/>
      <w:lvlJc w:val="left"/>
      <w:pPr>
        <w:ind w:left="5520" w:hanging="360"/>
      </w:pPr>
      <w:rPr>
        <w:rFonts w:ascii="Courier New" w:hAnsi="Courier New" w:cs="Courier New" w:hint="default"/>
      </w:rPr>
    </w:lvl>
    <w:lvl w:ilvl="8" w:tplc="340A0005" w:tentative="1">
      <w:start w:val="1"/>
      <w:numFmt w:val="bullet"/>
      <w:lvlText w:val=""/>
      <w:lvlJc w:val="left"/>
      <w:pPr>
        <w:ind w:left="6240" w:hanging="360"/>
      </w:pPr>
      <w:rPr>
        <w:rFonts w:ascii="Wingdings" w:hAnsi="Wingdings" w:hint="default"/>
      </w:rPr>
    </w:lvl>
  </w:abstractNum>
  <w:abstractNum w:abstractNumId="2" w15:restartNumberingAfterBreak="0">
    <w:nsid w:val="37FD29F7"/>
    <w:multiLevelType w:val="multilevel"/>
    <w:tmpl w:val="6426812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385A0AF1"/>
    <w:multiLevelType w:val="hybridMultilevel"/>
    <w:tmpl w:val="FC8AD9F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5BE0733B"/>
    <w:multiLevelType w:val="hybridMultilevel"/>
    <w:tmpl w:val="C3840FEA"/>
    <w:lvl w:ilvl="0" w:tplc="643CAF54">
      <w:numFmt w:val="bullet"/>
      <w:lvlText w:val=""/>
      <w:lvlJc w:val="left"/>
      <w:pPr>
        <w:ind w:left="840" w:hanging="360"/>
      </w:pPr>
      <w:rPr>
        <w:rFonts w:ascii="Symbol" w:eastAsia="Arial" w:hAnsi="Symbol" w:cs="Arial" w:hint="default"/>
      </w:rPr>
    </w:lvl>
    <w:lvl w:ilvl="1" w:tplc="340A0003" w:tentative="1">
      <w:start w:val="1"/>
      <w:numFmt w:val="bullet"/>
      <w:lvlText w:val="o"/>
      <w:lvlJc w:val="left"/>
      <w:pPr>
        <w:ind w:left="1560" w:hanging="360"/>
      </w:pPr>
      <w:rPr>
        <w:rFonts w:ascii="Courier New" w:hAnsi="Courier New" w:cs="Courier New" w:hint="default"/>
      </w:rPr>
    </w:lvl>
    <w:lvl w:ilvl="2" w:tplc="340A0005" w:tentative="1">
      <w:start w:val="1"/>
      <w:numFmt w:val="bullet"/>
      <w:lvlText w:val=""/>
      <w:lvlJc w:val="left"/>
      <w:pPr>
        <w:ind w:left="2280" w:hanging="360"/>
      </w:pPr>
      <w:rPr>
        <w:rFonts w:ascii="Wingdings" w:hAnsi="Wingdings" w:hint="default"/>
      </w:rPr>
    </w:lvl>
    <w:lvl w:ilvl="3" w:tplc="340A0001" w:tentative="1">
      <w:start w:val="1"/>
      <w:numFmt w:val="bullet"/>
      <w:lvlText w:val=""/>
      <w:lvlJc w:val="left"/>
      <w:pPr>
        <w:ind w:left="3000" w:hanging="360"/>
      </w:pPr>
      <w:rPr>
        <w:rFonts w:ascii="Symbol" w:hAnsi="Symbol" w:hint="default"/>
      </w:rPr>
    </w:lvl>
    <w:lvl w:ilvl="4" w:tplc="340A0003" w:tentative="1">
      <w:start w:val="1"/>
      <w:numFmt w:val="bullet"/>
      <w:lvlText w:val="o"/>
      <w:lvlJc w:val="left"/>
      <w:pPr>
        <w:ind w:left="3720" w:hanging="360"/>
      </w:pPr>
      <w:rPr>
        <w:rFonts w:ascii="Courier New" w:hAnsi="Courier New" w:cs="Courier New" w:hint="default"/>
      </w:rPr>
    </w:lvl>
    <w:lvl w:ilvl="5" w:tplc="340A0005" w:tentative="1">
      <w:start w:val="1"/>
      <w:numFmt w:val="bullet"/>
      <w:lvlText w:val=""/>
      <w:lvlJc w:val="left"/>
      <w:pPr>
        <w:ind w:left="4440" w:hanging="360"/>
      </w:pPr>
      <w:rPr>
        <w:rFonts w:ascii="Wingdings" w:hAnsi="Wingdings" w:hint="default"/>
      </w:rPr>
    </w:lvl>
    <w:lvl w:ilvl="6" w:tplc="340A0001" w:tentative="1">
      <w:start w:val="1"/>
      <w:numFmt w:val="bullet"/>
      <w:lvlText w:val=""/>
      <w:lvlJc w:val="left"/>
      <w:pPr>
        <w:ind w:left="5160" w:hanging="360"/>
      </w:pPr>
      <w:rPr>
        <w:rFonts w:ascii="Symbol" w:hAnsi="Symbol" w:hint="default"/>
      </w:rPr>
    </w:lvl>
    <w:lvl w:ilvl="7" w:tplc="340A0003" w:tentative="1">
      <w:start w:val="1"/>
      <w:numFmt w:val="bullet"/>
      <w:lvlText w:val="o"/>
      <w:lvlJc w:val="left"/>
      <w:pPr>
        <w:ind w:left="5880" w:hanging="360"/>
      </w:pPr>
      <w:rPr>
        <w:rFonts w:ascii="Courier New" w:hAnsi="Courier New" w:cs="Courier New" w:hint="default"/>
      </w:rPr>
    </w:lvl>
    <w:lvl w:ilvl="8" w:tplc="340A0005" w:tentative="1">
      <w:start w:val="1"/>
      <w:numFmt w:val="bullet"/>
      <w:lvlText w:val=""/>
      <w:lvlJc w:val="left"/>
      <w:pPr>
        <w:ind w:left="6600" w:hanging="360"/>
      </w:pPr>
      <w:rPr>
        <w:rFonts w:ascii="Wingdings" w:hAnsi="Wingdings" w:hint="default"/>
      </w:rPr>
    </w:lvl>
  </w:abstractNum>
  <w:abstractNum w:abstractNumId="5" w15:restartNumberingAfterBreak="0">
    <w:nsid w:val="63B856BE"/>
    <w:multiLevelType w:val="multilevel"/>
    <w:tmpl w:val="B6C07F3C"/>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837772239">
    <w:abstractNumId w:val="3"/>
  </w:num>
  <w:num w:numId="2" w16cid:durableId="1839076466">
    <w:abstractNumId w:val="0"/>
  </w:num>
  <w:num w:numId="3" w16cid:durableId="28452541">
    <w:abstractNumId w:val="5"/>
  </w:num>
  <w:num w:numId="4" w16cid:durableId="1394154725">
    <w:abstractNumId w:val="2"/>
  </w:num>
  <w:num w:numId="5" w16cid:durableId="1380324321">
    <w:abstractNumId w:val="1"/>
  </w:num>
  <w:num w:numId="6" w16cid:durableId="9362525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BD8"/>
    <w:rsid w:val="00064949"/>
    <w:rsid w:val="0012535B"/>
    <w:rsid w:val="00155961"/>
    <w:rsid w:val="001C65D9"/>
    <w:rsid w:val="003022AB"/>
    <w:rsid w:val="003138C1"/>
    <w:rsid w:val="0032655D"/>
    <w:rsid w:val="00337BD8"/>
    <w:rsid w:val="003C1AA4"/>
    <w:rsid w:val="00400369"/>
    <w:rsid w:val="00471462"/>
    <w:rsid w:val="00483FEC"/>
    <w:rsid w:val="005262E3"/>
    <w:rsid w:val="005605C2"/>
    <w:rsid w:val="006C7894"/>
    <w:rsid w:val="007B1639"/>
    <w:rsid w:val="00973C6E"/>
    <w:rsid w:val="009A78DD"/>
    <w:rsid w:val="00A50648"/>
    <w:rsid w:val="00AA3338"/>
    <w:rsid w:val="00B07D50"/>
    <w:rsid w:val="00B35248"/>
    <w:rsid w:val="00B42CC6"/>
    <w:rsid w:val="00B9131D"/>
    <w:rsid w:val="00C51D14"/>
    <w:rsid w:val="00CC2EDE"/>
    <w:rsid w:val="00D504B7"/>
    <w:rsid w:val="00DB7AD6"/>
    <w:rsid w:val="00DE25D0"/>
    <w:rsid w:val="00E93A2F"/>
    <w:rsid w:val="00E93F49"/>
    <w:rsid w:val="00F245DB"/>
    <w:rsid w:val="00F47C50"/>
    <w:rsid w:val="00F53E7E"/>
    <w:rsid w:val="00FE1175"/>
    <w:rsid w:val="00FF4B7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3CE99"/>
  <w15:chartTrackingRefBased/>
  <w15:docId w15:val="{43D54D41-E2C3-4E46-A83C-95E645E3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639"/>
  </w:style>
  <w:style w:type="paragraph" w:styleId="Ttulo1">
    <w:name w:val="heading 1"/>
    <w:basedOn w:val="Normal"/>
    <w:next w:val="Normal"/>
    <w:link w:val="Ttulo1Car"/>
    <w:uiPriority w:val="9"/>
    <w:qFormat/>
    <w:rsid w:val="00337B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37B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37BD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37BD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37BD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37BD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37BD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37BD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37BD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37BD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37BD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37BD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37BD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37BD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37BD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37BD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37BD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37BD8"/>
    <w:rPr>
      <w:rFonts w:eastAsiaTheme="majorEastAsia" w:cstheme="majorBidi"/>
      <w:color w:val="272727" w:themeColor="text1" w:themeTint="D8"/>
    </w:rPr>
  </w:style>
  <w:style w:type="paragraph" w:styleId="Ttulo">
    <w:name w:val="Title"/>
    <w:basedOn w:val="Normal"/>
    <w:next w:val="Normal"/>
    <w:link w:val="TtuloCar"/>
    <w:uiPriority w:val="10"/>
    <w:qFormat/>
    <w:rsid w:val="00337B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37BD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37BD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37BD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37BD8"/>
    <w:pPr>
      <w:spacing w:before="160"/>
      <w:jc w:val="center"/>
    </w:pPr>
    <w:rPr>
      <w:i/>
      <w:iCs/>
      <w:color w:val="404040" w:themeColor="text1" w:themeTint="BF"/>
    </w:rPr>
  </w:style>
  <w:style w:type="character" w:customStyle="1" w:styleId="CitaCar">
    <w:name w:val="Cita Car"/>
    <w:basedOn w:val="Fuentedeprrafopredeter"/>
    <w:link w:val="Cita"/>
    <w:uiPriority w:val="29"/>
    <w:rsid w:val="00337BD8"/>
    <w:rPr>
      <w:i/>
      <w:iCs/>
      <w:color w:val="404040" w:themeColor="text1" w:themeTint="BF"/>
    </w:rPr>
  </w:style>
  <w:style w:type="paragraph" w:styleId="Prrafodelista">
    <w:name w:val="List Paragraph"/>
    <w:basedOn w:val="Normal"/>
    <w:uiPriority w:val="34"/>
    <w:qFormat/>
    <w:rsid w:val="00337BD8"/>
    <w:pPr>
      <w:ind w:left="720"/>
      <w:contextualSpacing/>
    </w:pPr>
  </w:style>
  <w:style w:type="character" w:styleId="nfasisintenso">
    <w:name w:val="Intense Emphasis"/>
    <w:basedOn w:val="Fuentedeprrafopredeter"/>
    <w:uiPriority w:val="21"/>
    <w:qFormat/>
    <w:rsid w:val="00337BD8"/>
    <w:rPr>
      <w:i/>
      <w:iCs/>
      <w:color w:val="2F5496" w:themeColor="accent1" w:themeShade="BF"/>
    </w:rPr>
  </w:style>
  <w:style w:type="paragraph" w:styleId="Citadestacada">
    <w:name w:val="Intense Quote"/>
    <w:basedOn w:val="Normal"/>
    <w:next w:val="Normal"/>
    <w:link w:val="CitadestacadaCar"/>
    <w:uiPriority w:val="30"/>
    <w:qFormat/>
    <w:rsid w:val="00337B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37BD8"/>
    <w:rPr>
      <w:i/>
      <w:iCs/>
      <w:color w:val="2F5496" w:themeColor="accent1" w:themeShade="BF"/>
    </w:rPr>
  </w:style>
  <w:style w:type="character" w:styleId="Referenciaintensa">
    <w:name w:val="Intense Reference"/>
    <w:basedOn w:val="Fuentedeprrafopredeter"/>
    <w:uiPriority w:val="32"/>
    <w:qFormat/>
    <w:rsid w:val="00337BD8"/>
    <w:rPr>
      <w:b/>
      <w:bCs/>
      <w:smallCaps/>
      <w:color w:val="2F5496" w:themeColor="accent1" w:themeShade="BF"/>
      <w:spacing w:val="5"/>
    </w:rPr>
  </w:style>
  <w:style w:type="paragraph" w:styleId="Encabezado">
    <w:name w:val="header"/>
    <w:basedOn w:val="Normal"/>
    <w:link w:val="EncabezadoCar"/>
    <w:uiPriority w:val="99"/>
    <w:unhideWhenUsed/>
    <w:rsid w:val="0040036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0369"/>
  </w:style>
  <w:style w:type="paragraph" w:styleId="Piedepgina">
    <w:name w:val="footer"/>
    <w:basedOn w:val="Normal"/>
    <w:link w:val="PiedepginaCar"/>
    <w:uiPriority w:val="99"/>
    <w:unhideWhenUsed/>
    <w:rsid w:val="0040036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0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Operaciones@electricatiltil.c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1528</Words>
  <Characters>8410</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dc:creator>
  <cp:keywords/>
  <dc:description/>
  <cp:lastModifiedBy>Camila</cp:lastModifiedBy>
  <cp:revision>2</cp:revision>
  <cp:lastPrinted>2026-07-24T16:52:00Z</cp:lastPrinted>
  <dcterms:created xsi:type="dcterms:W3CDTF">2026-08-11T15:17:00Z</dcterms:created>
  <dcterms:modified xsi:type="dcterms:W3CDTF">2026-08-11T15:17:00Z</dcterms:modified>
</cp:coreProperties>
</file>